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:rsidRPr="00244453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244453" w:rsidRDefault="007A7278" w:rsidP="007E1BF6">
            <w:pPr>
              <w:rPr>
                <w:b/>
                <w:bCs/>
                <w:szCs w:val="18"/>
              </w:rPr>
            </w:pPr>
            <w:r w:rsidRPr="00244453">
              <w:rPr>
                <w:b/>
                <w:bCs/>
                <w:szCs w:val="18"/>
              </w:rPr>
              <w:t>Research</w:t>
            </w:r>
            <w:r w:rsidR="001054C3" w:rsidRPr="00244453">
              <w:rPr>
                <w:b/>
                <w:bCs/>
                <w:szCs w:val="18"/>
              </w:rPr>
              <w:t xml:space="preserve"> Fellow</w:t>
            </w:r>
          </w:p>
        </w:tc>
      </w:tr>
      <w:tr w:rsidR="007E406B" w:rsidRPr="00244453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244453" w:rsidRDefault="007E406B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4FCDCC34" w14:textId="4A697222" w:rsidR="007E406B" w:rsidRPr="00244453" w:rsidRDefault="00244453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2162</w:t>
            </w:r>
          </w:p>
        </w:tc>
      </w:tr>
      <w:tr w:rsidR="0012209D" w:rsidRPr="00244453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Pr="00244453" w:rsidRDefault="00FA0111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School/Department</w:t>
            </w:r>
            <w:r w:rsidR="0012209D" w:rsidRPr="00244453">
              <w:rPr>
                <w:szCs w:val="18"/>
              </w:rPr>
              <w:t>:</w:t>
            </w:r>
          </w:p>
        </w:tc>
        <w:tc>
          <w:tcPr>
            <w:tcW w:w="7226" w:type="dxa"/>
            <w:gridSpan w:val="3"/>
          </w:tcPr>
          <w:p w14:paraId="15BF0874" w14:textId="121D03E0" w:rsidR="0012209D" w:rsidRPr="00244453" w:rsidRDefault="003F3CC3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Winchester School of Art </w:t>
            </w:r>
            <w:r w:rsidR="00E47642" w:rsidRPr="00244453">
              <w:rPr>
                <w:szCs w:val="18"/>
              </w:rPr>
              <w:t xml:space="preserve">/ Art </w:t>
            </w:r>
            <w:r w:rsidR="00244453" w:rsidRPr="00244453">
              <w:rPr>
                <w:szCs w:val="18"/>
              </w:rPr>
              <w:t>&amp; Media</w:t>
            </w:r>
            <w:r w:rsidR="00E47642" w:rsidRPr="00244453">
              <w:rPr>
                <w:szCs w:val="18"/>
              </w:rPr>
              <w:t xml:space="preserve"> Technology </w:t>
            </w:r>
          </w:p>
        </w:tc>
      </w:tr>
      <w:tr w:rsidR="00746AEB" w:rsidRPr="00244453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244453" w:rsidRDefault="00746AEB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7A897A27" w14:textId="2B34FEAE" w:rsidR="00746AEB" w:rsidRPr="00244453" w:rsidRDefault="00F131D7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Art and Humanities </w:t>
            </w:r>
          </w:p>
        </w:tc>
      </w:tr>
      <w:tr w:rsidR="0012209D" w:rsidRPr="00244453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244453" w:rsidRDefault="00746AEB" w:rsidP="00746AEB">
            <w:pPr>
              <w:rPr>
                <w:szCs w:val="18"/>
              </w:rPr>
            </w:pPr>
            <w:r w:rsidRPr="00244453">
              <w:rPr>
                <w:szCs w:val="18"/>
              </w:rPr>
              <w:t>Career P</w:t>
            </w:r>
            <w:r w:rsidR="0012209D" w:rsidRPr="00244453">
              <w:rPr>
                <w:szCs w:val="18"/>
              </w:rPr>
              <w:t>athway:</w:t>
            </w:r>
          </w:p>
        </w:tc>
        <w:tc>
          <w:tcPr>
            <w:tcW w:w="4200" w:type="dxa"/>
          </w:tcPr>
          <w:p w14:paraId="15BF0877" w14:textId="1B23D513" w:rsidR="0012209D" w:rsidRPr="00244453" w:rsidRDefault="00155170" w:rsidP="00FF246F">
            <w:pPr>
              <w:rPr>
                <w:szCs w:val="18"/>
              </w:rPr>
            </w:pPr>
            <w:r w:rsidRPr="00244453">
              <w:rPr>
                <w:szCs w:val="18"/>
              </w:rP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15BF0879" w14:textId="2F8F9DAF" w:rsidR="0012209D" w:rsidRPr="00244453" w:rsidRDefault="001054C3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4</w:t>
            </w:r>
          </w:p>
        </w:tc>
      </w:tr>
      <w:tr w:rsidR="0012209D" w:rsidRPr="00244453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Pr="00244453" w:rsidRDefault="00171F75" w:rsidP="00171F75">
            <w:pPr>
              <w:rPr>
                <w:szCs w:val="18"/>
              </w:rPr>
            </w:pPr>
            <w:r w:rsidRPr="00244453">
              <w:rPr>
                <w:szCs w:val="18"/>
              </w:rPr>
              <w:t>Research</w:t>
            </w:r>
            <w:r w:rsidR="001054C3" w:rsidRPr="00244453">
              <w:rPr>
                <w:szCs w:val="18"/>
              </w:rPr>
              <w:t xml:space="preserve"> pathway</w:t>
            </w:r>
          </w:p>
        </w:tc>
      </w:tr>
      <w:tr w:rsidR="0012209D" w:rsidRPr="00244453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7E37204" w:rsidR="0012209D" w:rsidRPr="00244453" w:rsidRDefault="005B606F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Professor of Media and Digital Culture </w:t>
            </w:r>
          </w:p>
        </w:tc>
      </w:tr>
      <w:tr w:rsidR="0012209D" w:rsidRPr="00244453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96D4CAE" w:rsidR="0012209D" w:rsidRPr="00244453" w:rsidRDefault="005F7F46" w:rsidP="00AB61B5">
            <w:pPr>
              <w:rPr>
                <w:szCs w:val="18"/>
              </w:rPr>
            </w:pPr>
            <w:r w:rsidRPr="00244453">
              <w:rPr>
                <w:rFonts w:cs="Lucida Sans Unicode"/>
                <w:szCs w:val="18"/>
                <w:lang w:eastAsia="zh-CN"/>
              </w:rPr>
              <w:t>No direct supervisory responsibility</w:t>
            </w:r>
          </w:p>
        </w:tc>
      </w:tr>
      <w:tr w:rsidR="0012209D" w:rsidRPr="00244453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Office-based/Non Office-based (see job hazard analysis)</w:t>
            </w:r>
          </w:p>
        </w:tc>
      </w:tr>
    </w:tbl>
    <w:p w14:paraId="15BF0888" w14:textId="77777777" w:rsidR="0012209D" w:rsidRPr="00244453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44453" w14:paraId="15BF088A" w14:textId="77777777" w:rsidTr="70122F3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Job purpose</w:t>
            </w:r>
          </w:p>
        </w:tc>
      </w:tr>
      <w:tr w:rsidR="0012209D" w:rsidRPr="00244453" w14:paraId="15BF088C" w14:textId="77777777" w:rsidTr="70122F3A">
        <w:trPr>
          <w:trHeight w:val="1134"/>
        </w:trPr>
        <w:tc>
          <w:tcPr>
            <w:tcW w:w="10137" w:type="dxa"/>
          </w:tcPr>
          <w:p w14:paraId="2BACC66B" w14:textId="23B424DD" w:rsidR="00A51FA0" w:rsidRPr="00244453" w:rsidRDefault="00A51FA0" w:rsidP="70122F3A">
            <w:pPr>
              <w:pStyle w:val="EndnoteText"/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>To undertake research as part of the</w:t>
            </w:r>
            <w:r w:rsidR="005B5D38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  <w:r w:rsidR="005B5D38" w:rsidRPr="00244453">
              <w:rPr>
                <w:rFonts w:ascii="Lucida Sans" w:hAnsi="Lucida Sans"/>
                <w:b/>
                <w:bCs/>
                <w:sz w:val="18"/>
                <w:szCs w:val="18"/>
                <w:lang w:val="en-GB"/>
              </w:rPr>
              <w:t>Creativity Community &amp; Resilience</w:t>
            </w:r>
            <w:r w:rsidR="005B5D38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project, funded by the </w:t>
            </w:r>
            <w:r w:rsidR="00153460" w:rsidRPr="00244453">
              <w:rPr>
                <w:rFonts w:ascii="Lucida Sans" w:hAnsi="Lucida Sans"/>
                <w:sz w:val="18"/>
                <w:szCs w:val="18"/>
                <w:lang w:val="en-GB"/>
              </w:rPr>
              <w:t>Arts</w:t>
            </w: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 and </w:t>
            </w:r>
            <w:r w:rsidR="00304A16" w:rsidRPr="00244453">
              <w:rPr>
                <w:rFonts w:ascii="Lucida Sans" w:hAnsi="Lucida Sans"/>
                <w:sz w:val="18"/>
                <w:szCs w:val="18"/>
                <w:lang w:val="en-GB"/>
              </w:rPr>
              <w:t>Humanities</w:t>
            </w: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 Research Council.</w:t>
            </w:r>
          </w:p>
          <w:p w14:paraId="1E44B66A" w14:textId="77777777" w:rsidR="00A51FA0" w:rsidRPr="00244453" w:rsidRDefault="00A51FA0" w:rsidP="00A51FA0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</w:p>
          <w:p w14:paraId="77A81222" w14:textId="5926CF2F" w:rsidR="006E4A5B" w:rsidRPr="00244453" w:rsidRDefault="008A6DF9">
            <w:pPr>
              <w:pStyle w:val="EndnoteText"/>
              <w:spacing w:line="259" w:lineRule="auto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The postholder will </w:t>
            </w:r>
            <w:r w:rsidR="006E4A5B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collaborate with </w:t>
            </w:r>
            <w:r w:rsidR="007C3E82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members of the research team to conduct a </w:t>
            </w:r>
            <w:r w:rsidR="006E4A5B" w:rsidRPr="00244453">
              <w:rPr>
                <w:rFonts w:ascii="Lucida Sans" w:hAnsi="Lucida Sans"/>
                <w:sz w:val="18"/>
                <w:szCs w:val="18"/>
                <w:lang w:val="en-GB"/>
              </w:rPr>
              <w:t>scoping literature review.</w:t>
            </w:r>
          </w:p>
          <w:p w14:paraId="12394D6C" w14:textId="77777777" w:rsidR="007C3E82" w:rsidRPr="00244453" w:rsidRDefault="007C3E82" w:rsidP="006E4A5B">
            <w:pPr>
              <w:pStyle w:val="EndnoteText"/>
              <w:spacing w:line="259" w:lineRule="auto"/>
              <w:rPr>
                <w:rFonts w:ascii="Lucida Sans" w:hAnsi="Lucida Sans"/>
                <w:sz w:val="18"/>
                <w:szCs w:val="18"/>
                <w:lang w:val="en-GB"/>
              </w:rPr>
            </w:pPr>
          </w:p>
          <w:p w14:paraId="4D16B52F" w14:textId="45CA2678" w:rsidR="00A51FA0" w:rsidRPr="00244453" w:rsidRDefault="00A51FA0" w:rsidP="006E4A5B">
            <w:pPr>
              <w:pStyle w:val="EndnoteText"/>
              <w:spacing w:line="259" w:lineRule="auto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The postholder will </w:t>
            </w:r>
            <w:r w:rsidR="00B60633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conduct </w:t>
            </w:r>
            <w:r w:rsidR="1C49DD57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qualitative </w:t>
            </w:r>
            <w:r w:rsidR="00B60633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fieldwork </w:t>
            </w:r>
            <w:r w:rsidR="00F72294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and data </w:t>
            </w:r>
            <w:r w:rsidR="77B593AC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collection </w:t>
            </w:r>
            <w:r w:rsidR="00F72294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across both </w:t>
            </w:r>
            <w:r w:rsidR="00FE5BD0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youth centre sites and </w:t>
            </w:r>
            <w:r w:rsidR="00A440DA" w:rsidRPr="00244453">
              <w:rPr>
                <w:rFonts w:ascii="Lucida Sans" w:hAnsi="Lucida Sans"/>
                <w:sz w:val="18"/>
                <w:szCs w:val="18"/>
                <w:lang w:val="en-GB"/>
              </w:rPr>
              <w:t>online</w:t>
            </w:r>
            <w:r w:rsidR="00EE67D4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, including </w:t>
            </w:r>
            <w:r w:rsidR="00AB7E8E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conducting </w:t>
            </w:r>
            <w:r w:rsidR="00EE67D4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interviews </w:t>
            </w:r>
            <w:r w:rsidR="00660D6C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and </w:t>
            </w:r>
            <w:r w:rsidR="00AB7E8E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participating in </w:t>
            </w:r>
            <w:r w:rsidR="00660D6C" w:rsidRPr="00244453">
              <w:rPr>
                <w:rFonts w:ascii="Lucida Sans" w:hAnsi="Lucida Sans"/>
                <w:sz w:val="18"/>
                <w:szCs w:val="18"/>
                <w:lang w:val="en-GB"/>
              </w:rPr>
              <w:t>creative workshops</w:t>
            </w:r>
            <w:r w:rsidR="00AB7E8E" w:rsidRPr="00244453">
              <w:rPr>
                <w:rFonts w:ascii="Lucida Sans" w:hAnsi="Lucida Sans"/>
                <w:sz w:val="18"/>
                <w:szCs w:val="18"/>
                <w:lang w:val="en-GB"/>
              </w:rPr>
              <w:t>.</w:t>
            </w:r>
            <w:r w:rsidR="00660D6C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 </w:t>
            </w:r>
          </w:p>
          <w:p w14:paraId="7B319A25" w14:textId="77777777" w:rsidR="00A51FA0" w:rsidRPr="00244453" w:rsidRDefault="00A51FA0" w:rsidP="00A51FA0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  <w:lang w:val="en-GB"/>
              </w:rPr>
            </w:pPr>
          </w:p>
          <w:p w14:paraId="38F387FC" w14:textId="5591BA0D" w:rsidR="00A51FA0" w:rsidRPr="00244453" w:rsidRDefault="00A51FA0" w:rsidP="00A51FA0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  <w:r w:rsidRPr="00244453">
              <w:rPr>
                <w:rFonts w:ascii="Lucida Sans" w:hAnsi="Lucida Sans" w:cs="Arial"/>
                <w:sz w:val="18"/>
                <w:szCs w:val="18"/>
              </w:rPr>
              <w:t xml:space="preserve">The postholder will lead on the </w:t>
            </w:r>
            <w:r w:rsidR="00495896" w:rsidRPr="00244453">
              <w:rPr>
                <w:rFonts w:ascii="Lucida Sans" w:hAnsi="Lucida Sans" w:cs="Arial"/>
                <w:sz w:val="18"/>
                <w:szCs w:val="18"/>
              </w:rPr>
              <w:t>processing and organizing of data for</w:t>
            </w:r>
            <w:r w:rsidRPr="00244453">
              <w:rPr>
                <w:rFonts w:ascii="Lucida Sans" w:hAnsi="Lucida Sans" w:cs="Arial"/>
                <w:sz w:val="18"/>
                <w:szCs w:val="18"/>
              </w:rPr>
              <w:t xml:space="preserve"> analysis</w:t>
            </w:r>
            <w:r w:rsidR="00495896" w:rsidRPr="00244453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244453">
              <w:rPr>
                <w:rFonts w:ascii="Lucida Sans" w:hAnsi="Lucida Sans" w:cs="Arial"/>
                <w:sz w:val="18"/>
                <w:szCs w:val="18"/>
              </w:rPr>
              <w:t xml:space="preserve">under the direction and guidance of </w:t>
            </w:r>
            <w:r w:rsidR="00495896" w:rsidRPr="00244453">
              <w:rPr>
                <w:rFonts w:ascii="Lucida Sans" w:hAnsi="Lucida Sans" w:cs="Arial"/>
                <w:sz w:val="18"/>
                <w:szCs w:val="18"/>
              </w:rPr>
              <w:t xml:space="preserve">the Project Lead </w:t>
            </w:r>
            <w:r w:rsidRPr="00244453">
              <w:rPr>
                <w:rFonts w:ascii="Lucida Sans" w:hAnsi="Lucida Sans" w:cs="Arial"/>
                <w:sz w:val="18"/>
                <w:szCs w:val="18"/>
              </w:rPr>
              <w:t xml:space="preserve">Prof. </w:t>
            </w:r>
            <w:r w:rsidR="00DD26E5" w:rsidRPr="00244453">
              <w:rPr>
                <w:rFonts w:ascii="Lucida Sans" w:hAnsi="Lucida Sans" w:cs="Arial"/>
                <w:sz w:val="18"/>
                <w:szCs w:val="18"/>
              </w:rPr>
              <w:t>Olu Jenzen</w:t>
            </w:r>
            <w:r w:rsidRPr="00244453">
              <w:rPr>
                <w:rFonts w:ascii="Lucida Sans" w:hAnsi="Lucida Sans" w:cs="Arial"/>
                <w:sz w:val="18"/>
                <w:szCs w:val="18"/>
              </w:rPr>
              <w:t xml:space="preserve">, and contribute to project dissemination and reporting, including </w:t>
            </w:r>
            <w:r w:rsidR="004F672F" w:rsidRPr="00244453">
              <w:rPr>
                <w:rFonts w:ascii="Lucida Sans" w:hAnsi="Lucida Sans" w:cs="Arial"/>
                <w:sz w:val="18"/>
                <w:szCs w:val="18"/>
              </w:rPr>
              <w:t xml:space="preserve">presenting work at conferences, </w:t>
            </w:r>
            <w:r w:rsidR="00D22AED" w:rsidRPr="00244453">
              <w:rPr>
                <w:rFonts w:ascii="Lucida Sans" w:hAnsi="Lucida Sans" w:cs="Arial"/>
                <w:sz w:val="18"/>
                <w:szCs w:val="18"/>
              </w:rPr>
              <w:t xml:space="preserve">co-authoring </w:t>
            </w:r>
            <w:r w:rsidRPr="00244453">
              <w:rPr>
                <w:rFonts w:ascii="Lucida Sans" w:hAnsi="Lucida Sans" w:cs="Arial"/>
                <w:sz w:val="18"/>
                <w:szCs w:val="18"/>
              </w:rPr>
              <w:t>academic journal articles</w:t>
            </w:r>
            <w:r w:rsidR="005163E8" w:rsidRPr="00244453">
              <w:rPr>
                <w:rFonts w:ascii="Lucida Sans" w:hAnsi="Lucida Sans" w:cs="Arial"/>
                <w:sz w:val="18"/>
                <w:szCs w:val="18"/>
              </w:rPr>
              <w:t xml:space="preserve">, and </w:t>
            </w:r>
            <w:r w:rsidR="00D22AED" w:rsidRPr="00244453">
              <w:rPr>
                <w:rFonts w:ascii="Lucida Sans" w:hAnsi="Lucida Sans" w:cs="Arial"/>
                <w:sz w:val="18"/>
                <w:szCs w:val="18"/>
              </w:rPr>
              <w:t xml:space="preserve">produce </w:t>
            </w:r>
            <w:r w:rsidR="00887E10" w:rsidRPr="00244453">
              <w:rPr>
                <w:rFonts w:ascii="Lucida Sans" w:hAnsi="Lucida Sans" w:cs="Arial"/>
                <w:sz w:val="18"/>
                <w:szCs w:val="18"/>
              </w:rPr>
              <w:t>online</w:t>
            </w:r>
            <w:r w:rsidR="005163E8" w:rsidRPr="00244453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="008F2C69" w:rsidRPr="00244453">
              <w:rPr>
                <w:rFonts w:ascii="Lucida Sans" w:hAnsi="Lucida Sans" w:cs="Arial"/>
                <w:sz w:val="18"/>
                <w:szCs w:val="18"/>
              </w:rPr>
              <w:t xml:space="preserve">content. </w:t>
            </w:r>
          </w:p>
          <w:p w14:paraId="71B4A2D7" w14:textId="77777777" w:rsidR="00A51FA0" w:rsidRPr="00244453" w:rsidRDefault="00A51FA0" w:rsidP="00A51FA0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</w:p>
          <w:p w14:paraId="39D7F935" w14:textId="25257E77" w:rsidR="00A51FA0" w:rsidRPr="00244453" w:rsidRDefault="00A51FA0" w:rsidP="00A51FA0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  <w:r w:rsidRPr="00244453">
              <w:rPr>
                <w:rFonts w:ascii="Lucida Sans" w:hAnsi="Lucida Sans" w:cs="Arial"/>
                <w:sz w:val="18"/>
                <w:szCs w:val="18"/>
              </w:rPr>
              <w:t xml:space="preserve">The postholder will work closely with other members of the research team, including </w:t>
            </w:r>
            <w:r w:rsidR="008F2C69" w:rsidRPr="00244453">
              <w:rPr>
                <w:rFonts w:ascii="Lucida Sans" w:hAnsi="Lucida Sans" w:cs="Arial"/>
                <w:sz w:val="18"/>
                <w:szCs w:val="18"/>
              </w:rPr>
              <w:t>Dr Abby Barras,</w:t>
            </w:r>
            <w:r w:rsidR="00DB6136" w:rsidRPr="00244453">
              <w:rPr>
                <w:rFonts w:ascii="Lucida Sans" w:hAnsi="Lucida Sans" w:cs="Arial"/>
                <w:sz w:val="18"/>
                <w:szCs w:val="18"/>
              </w:rPr>
              <w:t xml:space="preserve"> Dr Ruth Pearce and</w:t>
            </w:r>
            <w:r w:rsidR="008F2C69" w:rsidRPr="00244453">
              <w:rPr>
                <w:rFonts w:ascii="Lucida Sans" w:hAnsi="Lucida Sans" w:cs="Arial"/>
                <w:sz w:val="18"/>
                <w:szCs w:val="18"/>
              </w:rPr>
              <w:t xml:space="preserve"> Dr Lizzie Reed,</w:t>
            </w:r>
            <w:r w:rsidR="00DB6136" w:rsidRPr="00244453">
              <w:rPr>
                <w:rFonts w:ascii="Lucida Sans" w:hAnsi="Lucida Sans" w:cs="Arial"/>
                <w:sz w:val="18"/>
                <w:szCs w:val="18"/>
              </w:rPr>
              <w:t xml:space="preserve"> as well as collaborate</w:t>
            </w:r>
            <w:r w:rsidR="00C215D8" w:rsidRPr="00244453">
              <w:rPr>
                <w:rFonts w:ascii="Lucida Sans" w:hAnsi="Lucida Sans" w:cs="Arial"/>
                <w:sz w:val="18"/>
                <w:szCs w:val="18"/>
              </w:rPr>
              <w:t xml:space="preserve"> and communicate</w:t>
            </w:r>
            <w:r w:rsidR="00DB6136" w:rsidRPr="00244453">
              <w:rPr>
                <w:rFonts w:ascii="Lucida Sans" w:hAnsi="Lucida Sans" w:cs="Arial"/>
                <w:sz w:val="18"/>
                <w:szCs w:val="18"/>
              </w:rPr>
              <w:t xml:space="preserve"> with </w:t>
            </w:r>
            <w:r w:rsidR="00F6250D" w:rsidRPr="00244453">
              <w:rPr>
                <w:rFonts w:ascii="Lucida Sans" w:hAnsi="Lucida Sans" w:cs="Arial"/>
                <w:sz w:val="18"/>
                <w:szCs w:val="18"/>
              </w:rPr>
              <w:t xml:space="preserve">our community partners and artist and creative practitioner facilitators. </w:t>
            </w:r>
          </w:p>
          <w:p w14:paraId="2D803DB2" w14:textId="77777777" w:rsidR="00A51FA0" w:rsidRPr="00244453" w:rsidRDefault="00A51FA0" w:rsidP="00A51FA0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</w:p>
          <w:p w14:paraId="4F3B8E4C" w14:textId="689C0A5C" w:rsidR="004F4CF2" w:rsidRPr="00244453" w:rsidRDefault="004F4CF2" w:rsidP="00750978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theme="minorHAnsi"/>
                <w:sz w:val="18"/>
                <w:szCs w:val="18"/>
              </w:rPr>
            </w:pPr>
            <w:r w:rsidRPr="00244453">
              <w:rPr>
                <w:rFonts w:ascii="Lucida Sans" w:hAnsi="Lucida Sans" w:cstheme="minorHAnsi"/>
                <w:sz w:val="18"/>
                <w:szCs w:val="18"/>
              </w:rPr>
              <w:t xml:space="preserve">The postholder </w:t>
            </w:r>
            <w:r w:rsidR="00C215D8" w:rsidRPr="00244453">
              <w:rPr>
                <w:rFonts w:ascii="Lucida Sans" w:hAnsi="Lucida Sans" w:cstheme="minorHAnsi"/>
                <w:sz w:val="18"/>
                <w:szCs w:val="18"/>
              </w:rPr>
              <w:t xml:space="preserve">will </w:t>
            </w:r>
            <w:r w:rsidR="00F328A6" w:rsidRPr="00244453">
              <w:rPr>
                <w:rFonts w:ascii="Lucida Sans" w:hAnsi="Lucida Sans" w:cstheme="minorHAnsi"/>
                <w:sz w:val="18"/>
                <w:szCs w:val="18"/>
              </w:rPr>
              <w:t>contribute to the t</w:t>
            </w:r>
            <w:r w:rsidR="00C215D8" w:rsidRPr="00244453">
              <w:rPr>
                <w:rFonts w:ascii="Lucida Sans" w:hAnsi="Lucida Sans" w:cstheme="minorHAnsi"/>
                <w:sz w:val="18"/>
                <w:szCs w:val="18"/>
              </w:rPr>
              <w:t>ranslation of outputs into outcomes and impacts</w:t>
            </w:r>
            <w:r w:rsidR="000B10C9" w:rsidRPr="00244453">
              <w:rPr>
                <w:rFonts w:ascii="Lucida Sans" w:hAnsi="Lucida Sans" w:cstheme="minorHAnsi"/>
                <w:sz w:val="18"/>
                <w:szCs w:val="18"/>
              </w:rPr>
              <w:t xml:space="preserve">, </w:t>
            </w:r>
            <w:r w:rsidR="0020246A" w:rsidRPr="00244453">
              <w:rPr>
                <w:rFonts w:ascii="Lucida Sans" w:hAnsi="Lucida Sans" w:cstheme="minorHAnsi"/>
                <w:sz w:val="18"/>
                <w:szCs w:val="18"/>
              </w:rPr>
              <w:t xml:space="preserve">leading engagement activities and </w:t>
            </w:r>
            <w:r w:rsidR="0074028E" w:rsidRPr="00244453">
              <w:rPr>
                <w:rFonts w:ascii="Lucida Sans" w:hAnsi="Lucida Sans" w:cstheme="minorHAnsi"/>
                <w:sz w:val="18"/>
                <w:szCs w:val="18"/>
              </w:rPr>
              <w:t xml:space="preserve">producing supporting material </w:t>
            </w:r>
            <w:r w:rsidR="00771CD7" w:rsidRPr="00244453">
              <w:rPr>
                <w:rFonts w:ascii="Lucida Sans" w:hAnsi="Lucida Sans" w:cstheme="minorHAnsi"/>
                <w:sz w:val="18"/>
                <w:szCs w:val="18"/>
              </w:rPr>
              <w:t>such as</w:t>
            </w:r>
            <w:r w:rsidR="00DD0623" w:rsidRPr="00244453">
              <w:rPr>
                <w:rFonts w:ascii="Lucida Sans" w:hAnsi="Lucida Sans" w:cstheme="minorHAnsi"/>
                <w:sz w:val="18"/>
                <w:szCs w:val="18"/>
              </w:rPr>
              <w:t xml:space="preserve"> </w:t>
            </w:r>
            <w:r w:rsidR="00750978" w:rsidRPr="00244453">
              <w:rPr>
                <w:rFonts w:ascii="Lucida Sans" w:hAnsi="Lucida Sans" w:cstheme="minorHAnsi"/>
                <w:sz w:val="18"/>
                <w:szCs w:val="18"/>
              </w:rPr>
              <w:t>knowledge exchange resources, including policy guidelines,</w:t>
            </w:r>
            <w:r w:rsidR="00771CD7" w:rsidRPr="00244453">
              <w:rPr>
                <w:rFonts w:ascii="Lucida Sans" w:hAnsi="Lucida Sans" w:cstheme="minorHAnsi"/>
                <w:sz w:val="18"/>
                <w:szCs w:val="18"/>
              </w:rPr>
              <w:t xml:space="preserve"> tool-kits </w:t>
            </w:r>
            <w:r w:rsidR="008F67CB" w:rsidRPr="00244453">
              <w:rPr>
                <w:rFonts w:ascii="Lucida Sans" w:hAnsi="Lucida Sans" w:cstheme="minorHAnsi"/>
                <w:sz w:val="18"/>
                <w:szCs w:val="18"/>
              </w:rPr>
              <w:t>etc</w:t>
            </w:r>
          </w:p>
          <w:p w14:paraId="2AA41F2F" w14:textId="77777777" w:rsidR="004F4CF2" w:rsidRPr="00244453" w:rsidRDefault="004F4CF2" w:rsidP="00A51FA0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theme="minorHAnsi"/>
                <w:sz w:val="18"/>
                <w:szCs w:val="18"/>
              </w:rPr>
            </w:pPr>
          </w:p>
          <w:p w14:paraId="2BCBAE88" w14:textId="77D7CAB7" w:rsidR="00A51FA0" w:rsidRPr="00244453" w:rsidRDefault="00A51FA0" w:rsidP="70122F3A">
            <w:pPr>
              <w:pStyle w:val="EndnoteText"/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244453">
              <w:rPr>
                <w:rFonts w:ascii="Lucida Sans" w:hAnsi="Lucida Sans" w:cstheme="minorBidi"/>
                <w:sz w:val="18"/>
                <w:szCs w:val="18"/>
              </w:rPr>
              <w:t>Where their skills are appropriate,</w:t>
            </w:r>
            <w:r w:rsidRPr="00244453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the post-holder may also be asked to contribute to other research tasks in the project, including </w:t>
            </w:r>
            <w:r w:rsidR="000A768E" w:rsidRPr="00244453">
              <w:rPr>
                <w:rFonts w:ascii="Lucida Sans" w:hAnsi="Lucida Sans"/>
                <w:sz w:val="18"/>
                <w:szCs w:val="18"/>
                <w:lang w:val="en-GB"/>
              </w:rPr>
              <w:t xml:space="preserve">organising </w:t>
            </w:r>
            <w:r w:rsidR="00433B40" w:rsidRPr="00244453">
              <w:rPr>
                <w:rFonts w:ascii="Lucida Sans" w:hAnsi="Lucida Sans"/>
                <w:sz w:val="18"/>
                <w:szCs w:val="18"/>
                <w:lang w:val="en-GB"/>
              </w:rPr>
              <w:t>symposia</w:t>
            </w: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>, workshops and conferences.</w:t>
            </w:r>
          </w:p>
          <w:p w14:paraId="6BE53A91" w14:textId="11BC4302" w:rsidR="70122F3A" w:rsidRPr="00244453" w:rsidRDefault="70122F3A" w:rsidP="70122F3A">
            <w:pPr>
              <w:pStyle w:val="EndnoteText"/>
              <w:rPr>
                <w:rFonts w:ascii="Lucida Sans" w:hAnsi="Lucida Sans"/>
                <w:sz w:val="18"/>
                <w:szCs w:val="18"/>
                <w:lang w:val="en-GB"/>
              </w:rPr>
            </w:pPr>
          </w:p>
          <w:p w14:paraId="0032E463" w14:textId="63B624AB" w:rsidR="7E52858C" w:rsidRPr="00244453" w:rsidRDefault="7E52858C" w:rsidP="00334CA4">
            <w:pPr>
              <w:pStyle w:val="EndnoteText"/>
              <w:spacing w:line="259" w:lineRule="auto"/>
              <w:rPr>
                <w:rFonts w:ascii="Lucida Sans" w:hAnsi="Lucida Sans"/>
                <w:sz w:val="18"/>
                <w:szCs w:val="18"/>
                <w:lang w:val="en-GB"/>
              </w:rPr>
            </w:pPr>
            <w:r w:rsidRPr="00244453">
              <w:rPr>
                <w:rFonts w:ascii="Lucida Sans" w:hAnsi="Lucida Sans"/>
                <w:sz w:val="18"/>
                <w:szCs w:val="18"/>
                <w:lang w:val="en-GB"/>
              </w:rPr>
              <w:t>This role is relevant to individuals working in fields including gender studies, cultural studies, digital media, sociology, youth studies, and community psychology.</w:t>
            </w:r>
          </w:p>
          <w:p w14:paraId="15BF088B" w14:textId="7E817BAB" w:rsidR="0012209D" w:rsidRPr="00244453" w:rsidRDefault="0012209D" w:rsidP="00A51FA0">
            <w:pPr>
              <w:rPr>
                <w:szCs w:val="18"/>
              </w:rPr>
            </w:pPr>
          </w:p>
        </w:tc>
      </w:tr>
    </w:tbl>
    <w:p w14:paraId="15BF088D" w14:textId="77777777" w:rsidR="0012209D" w:rsidRPr="00244453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:rsidRPr="00244453" w14:paraId="15BF0890" w14:textId="77777777" w:rsidTr="00783B3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% Time</w:t>
            </w:r>
          </w:p>
        </w:tc>
      </w:tr>
      <w:tr w:rsidR="0012209D" w:rsidRPr="00244453" w14:paraId="15BF0894" w14:textId="77777777" w:rsidTr="00783B3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Pr="00244453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588B1EC4" w:rsidR="0012209D" w:rsidRPr="00244453" w:rsidRDefault="00495E4C" w:rsidP="00AB61B5">
            <w:pPr>
              <w:rPr>
                <w:szCs w:val="18"/>
              </w:rPr>
            </w:pPr>
            <w:r w:rsidRPr="00244453">
              <w:rPr>
                <w:rFonts w:cs="Lucida Sans Unicode"/>
                <w:szCs w:val="18"/>
                <w:lang w:eastAsia="zh-CN"/>
              </w:rPr>
              <w:t>To carry out literature searches and prepare literature reviews.</w:t>
            </w:r>
          </w:p>
        </w:tc>
        <w:tc>
          <w:tcPr>
            <w:tcW w:w="1018" w:type="dxa"/>
          </w:tcPr>
          <w:p w14:paraId="15BF0893" w14:textId="4AA98AB3" w:rsidR="0012209D" w:rsidRPr="00244453" w:rsidRDefault="00B358FF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10</w:t>
            </w:r>
            <w:r w:rsidR="00343D93" w:rsidRPr="00244453">
              <w:rPr>
                <w:szCs w:val="18"/>
              </w:rPr>
              <w:t xml:space="preserve"> %</w:t>
            </w:r>
          </w:p>
        </w:tc>
      </w:tr>
      <w:tr w:rsidR="0012209D" w:rsidRPr="00244453" w14:paraId="15BF0898" w14:textId="77777777" w:rsidTr="00783B3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Pr="00244453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4B62D0DB" w:rsidR="0012209D" w:rsidRPr="00244453" w:rsidRDefault="00B54226" w:rsidP="00D458CB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To assist in the writing of journal articles and policy briefings, </w:t>
            </w:r>
            <w:r w:rsidR="00217180" w:rsidRPr="00244453">
              <w:rPr>
                <w:szCs w:val="18"/>
              </w:rPr>
              <w:t xml:space="preserve">regularly update </w:t>
            </w:r>
            <w:r w:rsidRPr="00244453">
              <w:rPr>
                <w:szCs w:val="18"/>
              </w:rPr>
              <w:t>the project website, and to</w:t>
            </w:r>
            <w:r w:rsidR="009D6185" w:rsidRPr="00244453">
              <w:rPr>
                <w:szCs w:val="18"/>
              </w:rPr>
              <w:t xml:space="preserve"> present results at conferences, </w:t>
            </w:r>
            <w:r w:rsidR="009C1875" w:rsidRPr="00244453">
              <w:rPr>
                <w:szCs w:val="18"/>
              </w:rPr>
              <w:t>and stakeholder</w:t>
            </w:r>
            <w:r w:rsidR="009D6185" w:rsidRPr="00244453">
              <w:rPr>
                <w:szCs w:val="18"/>
              </w:rPr>
              <w:t xml:space="preserve"> events.</w:t>
            </w:r>
          </w:p>
        </w:tc>
        <w:tc>
          <w:tcPr>
            <w:tcW w:w="1018" w:type="dxa"/>
          </w:tcPr>
          <w:p w14:paraId="15BF0897" w14:textId="20535F3E" w:rsidR="0012209D" w:rsidRPr="00244453" w:rsidRDefault="00976529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2</w:t>
            </w:r>
            <w:r w:rsidR="00033B9F" w:rsidRPr="00244453">
              <w:rPr>
                <w:szCs w:val="18"/>
              </w:rPr>
              <w:t>0</w:t>
            </w:r>
            <w:r w:rsidR="00343D93" w:rsidRPr="00244453">
              <w:rPr>
                <w:szCs w:val="18"/>
              </w:rPr>
              <w:t xml:space="preserve"> %</w:t>
            </w:r>
          </w:p>
        </w:tc>
      </w:tr>
      <w:tr w:rsidR="0012209D" w:rsidRPr="00244453" w14:paraId="15BF089C" w14:textId="77777777" w:rsidTr="00783B3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Pr="00244453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593644B0" w:rsidR="0012209D" w:rsidRPr="00244453" w:rsidRDefault="009D6185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Contribute to the </w:t>
            </w:r>
            <w:r w:rsidR="00994022" w:rsidRPr="00244453">
              <w:rPr>
                <w:szCs w:val="18"/>
              </w:rPr>
              <w:t>planning and organisation of fieldwork</w:t>
            </w:r>
            <w:r w:rsidR="00DC231E" w:rsidRPr="00244453">
              <w:rPr>
                <w:szCs w:val="18"/>
              </w:rPr>
              <w:t xml:space="preserve">, including </w:t>
            </w:r>
            <w:r w:rsidR="001D14F5" w:rsidRPr="00244453">
              <w:rPr>
                <w:szCs w:val="18"/>
              </w:rPr>
              <w:t>for example carrying out risk assessment of research activities</w:t>
            </w:r>
            <w:r w:rsidR="00623502" w:rsidRPr="00244453">
              <w:rPr>
                <w:szCs w:val="18"/>
              </w:rPr>
              <w:t xml:space="preserve"> and</w:t>
            </w:r>
            <w:r w:rsidR="002206D7" w:rsidRPr="00244453">
              <w:rPr>
                <w:szCs w:val="18"/>
              </w:rPr>
              <w:t xml:space="preserve"> design methods of documentation. </w:t>
            </w:r>
          </w:p>
        </w:tc>
        <w:tc>
          <w:tcPr>
            <w:tcW w:w="1018" w:type="dxa"/>
          </w:tcPr>
          <w:p w14:paraId="15BF089B" w14:textId="54374E54" w:rsidR="0012209D" w:rsidRPr="00244453" w:rsidRDefault="00033B9F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10</w:t>
            </w:r>
            <w:r w:rsidR="00343D93" w:rsidRPr="00244453">
              <w:rPr>
                <w:szCs w:val="18"/>
              </w:rPr>
              <w:t xml:space="preserve"> %</w:t>
            </w:r>
          </w:p>
        </w:tc>
      </w:tr>
      <w:tr w:rsidR="0012209D" w:rsidRPr="00244453" w14:paraId="15BF08A0" w14:textId="77777777" w:rsidTr="00783B3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12209D" w:rsidRPr="00244453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7EE87E40" w:rsidR="0012209D" w:rsidRPr="00244453" w:rsidRDefault="00AF2FB2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Carry out data </w:t>
            </w:r>
            <w:r w:rsidR="000D6FF6" w:rsidRPr="00244453">
              <w:rPr>
                <w:szCs w:val="18"/>
              </w:rPr>
              <w:t>collection and data handling</w:t>
            </w:r>
            <w:r w:rsidR="00976529" w:rsidRPr="00244453">
              <w:rPr>
                <w:szCs w:val="18"/>
              </w:rPr>
              <w:t xml:space="preserve">, </w:t>
            </w:r>
            <w:r w:rsidR="00B21D32" w:rsidRPr="00244453">
              <w:rPr>
                <w:szCs w:val="18"/>
              </w:rPr>
              <w:t xml:space="preserve">collaborate on analysis. </w:t>
            </w:r>
            <w:r w:rsidR="000D6FF6" w:rsidRPr="00244453">
              <w:rPr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15BF089F" w14:textId="3DDEBB91" w:rsidR="0012209D" w:rsidRPr="00244453" w:rsidRDefault="00976529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30</w:t>
            </w:r>
            <w:r w:rsidR="00343D93" w:rsidRPr="00244453">
              <w:rPr>
                <w:szCs w:val="18"/>
              </w:rPr>
              <w:t xml:space="preserve"> %</w:t>
            </w:r>
          </w:p>
        </w:tc>
      </w:tr>
      <w:tr w:rsidR="0012209D" w:rsidRPr="00244453" w14:paraId="15BF08A4" w14:textId="77777777" w:rsidTr="00783B3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Pr="00244453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72E7EF5D" w:rsidR="0012209D" w:rsidRPr="00244453" w:rsidRDefault="009D6185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Collaborate with colleagues in </w:t>
            </w:r>
            <w:r w:rsidR="00DB18E8" w:rsidRPr="00244453">
              <w:rPr>
                <w:szCs w:val="18"/>
              </w:rPr>
              <w:t xml:space="preserve">the faculty, in </w:t>
            </w:r>
            <w:r w:rsidRPr="00244453">
              <w:rPr>
                <w:szCs w:val="18"/>
              </w:rPr>
              <w:t>other institutions</w:t>
            </w:r>
            <w:r w:rsidR="00574708" w:rsidRPr="00244453">
              <w:rPr>
                <w:szCs w:val="18"/>
              </w:rPr>
              <w:t xml:space="preserve"> and partner organisations. </w:t>
            </w:r>
          </w:p>
        </w:tc>
        <w:tc>
          <w:tcPr>
            <w:tcW w:w="1018" w:type="dxa"/>
          </w:tcPr>
          <w:p w14:paraId="15BF08A3" w14:textId="29C78BAE" w:rsidR="0012209D" w:rsidRPr="00244453" w:rsidRDefault="00DB18E8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10</w:t>
            </w:r>
            <w:r w:rsidR="00343D93" w:rsidRPr="00244453">
              <w:rPr>
                <w:szCs w:val="18"/>
              </w:rPr>
              <w:t xml:space="preserve"> %</w:t>
            </w:r>
          </w:p>
        </w:tc>
      </w:tr>
      <w:tr w:rsidR="0012209D" w:rsidRPr="00244453" w14:paraId="15BF08AC" w14:textId="77777777" w:rsidTr="00783B3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Pr="00244453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3E917D0A" w:rsidR="0012209D" w:rsidRPr="00244453" w:rsidRDefault="005C153F" w:rsidP="00343D93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Ensure communication </w:t>
            </w:r>
            <w:r w:rsidR="00326172" w:rsidRPr="00244453">
              <w:rPr>
                <w:szCs w:val="18"/>
              </w:rPr>
              <w:t xml:space="preserve">is effective, both </w:t>
            </w:r>
            <w:r w:rsidR="00514A93" w:rsidRPr="00244453">
              <w:rPr>
                <w:szCs w:val="18"/>
              </w:rPr>
              <w:t>with</w:t>
            </w:r>
            <w:r w:rsidR="00326172" w:rsidRPr="00244453">
              <w:rPr>
                <w:szCs w:val="18"/>
              </w:rPr>
              <w:t xml:space="preserve">in the team, with </w:t>
            </w:r>
            <w:r w:rsidR="00514A93" w:rsidRPr="00244453">
              <w:rPr>
                <w:szCs w:val="18"/>
              </w:rPr>
              <w:t xml:space="preserve">participants, </w:t>
            </w:r>
            <w:r w:rsidR="00326172" w:rsidRPr="00244453">
              <w:rPr>
                <w:szCs w:val="18"/>
              </w:rPr>
              <w:t xml:space="preserve">stakeholders and service providers. </w:t>
            </w:r>
          </w:p>
        </w:tc>
        <w:tc>
          <w:tcPr>
            <w:tcW w:w="1018" w:type="dxa"/>
          </w:tcPr>
          <w:p w14:paraId="15BF08AB" w14:textId="78CC4336" w:rsidR="0012209D" w:rsidRPr="00244453" w:rsidRDefault="00457C66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10</w:t>
            </w:r>
            <w:r w:rsidR="00343D93" w:rsidRPr="00244453">
              <w:rPr>
                <w:szCs w:val="18"/>
              </w:rPr>
              <w:t xml:space="preserve"> %</w:t>
            </w:r>
          </w:p>
        </w:tc>
      </w:tr>
      <w:tr w:rsidR="00D116BC" w:rsidRPr="00244453" w14:paraId="02C51BD6" w14:textId="77777777" w:rsidTr="00783B30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Pr="00244453" w:rsidRDefault="00D116BC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244453" w:rsidRDefault="00D054B1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40F38FCF" w:rsidR="00D116BC" w:rsidRPr="00244453" w:rsidRDefault="000D6FF6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10</w:t>
            </w:r>
            <w:r w:rsidR="00D116BC" w:rsidRPr="00244453">
              <w:rPr>
                <w:szCs w:val="18"/>
              </w:rPr>
              <w:t xml:space="preserve"> %</w:t>
            </w:r>
          </w:p>
        </w:tc>
      </w:tr>
    </w:tbl>
    <w:p w14:paraId="15BF08AD" w14:textId="77777777" w:rsidR="0012209D" w:rsidRPr="00244453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44453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244453" w:rsidRDefault="0012209D" w:rsidP="00D3349E">
            <w:pPr>
              <w:rPr>
                <w:szCs w:val="18"/>
              </w:rPr>
            </w:pPr>
            <w:r w:rsidRPr="00244453">
              <w:rPr>
                <w:szCs w:val="18"/>
              </w:rPr>
              <w:t>Inter</w:t>
            </w:r>
            <w:r w:rsidR="00D3349E" w:rsidRPr="00244453">
              <w:rPr>
                <w:szCs w:val="18"/>
              </w:rPr>
              <w:t>nal and external relationships</w:t>
            </w:r>
          </w:p>
        </w:tc>
      </w:tr>
      <w:tr w:rsidR="0012209D" w:rsidRPr="00244453" w14:paraId="15BF08B1" w14:textId="77777777" w:rsidTr="00AB61B5">
        <w:trPr>
          <w:trHeight w:val="1134"/>
        </w:trPr>
        <w:tc>
          <w:tcPr>
            <w:tcW w:w="10137" w:type="dxa"/>
          </w:tcPr>
          <w:p w14:paraId="64C6DFFD" w14:textId="232DD4EE" w:rsidR="000762AE" w:rsidRPr="00244453" w:rsidRDefault="000762AE" w:rsidP="00D527F7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44453">
              <w:rPr>
                <w:b/>
                <w:szCs w:val="18"/>
              </w:rPr>
              <w:t>Internal:</w:t>
            </w:r>
            <w:r w:rsidRPr="00244453">
              <w:rPr>
                <w:szCs w:val="18"/>
              </w:rPr>
              <w:t xml:space="preserve"> The post-holder will work under the day-to-day direction of </w:t>
            </w:r>
            <w:r w:rsidR="009D6078" w:rsidRPr="00244453">
              <w:rPr>
                <w:szCs w:val="18"/>
              </w:rPr>
              <w:t>the PL</w:t>
            </w:r>
            <w:r w:rsidRPr="00244453">
              <w:rPr>
                <w:szCs w:val="18"/>
              </w:rPr>
              <w:t xml:space="preserve"> as well as with other members of the research team</w:t>
            </w:r>
            <w:r w:rsidR="004E3EEE" w:rsidRPr="00244453">
              <w:rPr>
                <w:szCs w:val="18"/>
              </w:rPr>
              <w:t xml:space="preserve">, and </w:t>
            </w:r>
            <w:r w:rsidR="00FC454A" w:rsidRPr="00244453">
              <w:rPr>
                <w:szCs w:val="18"/>
              </w:rPr>
              <w:t xml:space="preserve">professional services colleagues. </w:t>
            </w:r>
            <w:r w:rsidR="009D6078" w:rsidRPr="00244453">
              <w:rPr>
                <w:szCs w:val="18"/>
              </w:rPr>
              <w:t xml:space="preserve"> </w:t>
            </w:r>
          </w:p>
          <w:p w14:paraId="168834B5" w14:textId="77777777" w:rsidR="009D6078" w:rsidRPr="00244453" w:rsidRDefault="009D6078" w:rsidP="009D6078">
            <w:pPr>
              <w:tabs>
                <w:tab w:val="left" w:pos="0"/>
              </w:tabs>
              <w:suppressAutoHyphens/>
              <w:spacing w:before="0" w:after="0"/>
              <w:ind w:left="360"/>
              <w:textAlignment w:val="auto"/>
              <w:rPr>
                <w:szCs w:val="18"/>
              </w:rPr>
            </w:pPr>
          </w:p>
          <w:p w14:paraId="3C8BD9A2" w14:textId="58D81F29" w:rsidR="000762AE" w:rsidRPr="00244453" w:rsidRDefault="000762AE" w:rsidP="000762A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</w:rPr>
            </w:pPr>
            <w:r w:rsidRPr="00244453">
              <w:rPr>
                <w:b/>
                <w:szCs w:val="18"/>
              </w:rPr>
              <w:t>External:</w:t>
            </w:r>
            <w:r w:rsidRPr="00244453">
              <w:rPr>
                <w:szCs w:val="18"/>
              </w:rPr>
              <w:t xml:space="preserve"> The post-holder will be expected to liaise with other non-academic partners on this project, as appropriate. They will also be expected to engage with</w:t>
            </w:r>
            <w:r w:rsidR="005248AB" w:rsidRPr="00244453">
              <w:rPr>
                <w:szCs w:val="18"/>
              </w:rPr>
              <w:t xml:space="preserve"> </w:t>
            </w:r>
            <w:r w:rsidRPr="00244453">
              <w:rPr>
                <w:szCs w:val="18"/>
              </w:rPr>
              <w:t>other academics and potential users of the research to disseminate findings.</w:t>
            </w:r>
          </w:p>
          <w:p w14:paraId="15BF08B0" w14:textId="06346D60" w:rsidR="0012209D" w:rsidRPr="00244453" w:rsidRDefault="0012209D" w:rsidP="009D6185">
            <w:pPr>
              <w:rPr>
                <w:szCs w:val="18"/>
              </w:rPr>
            </w:pPr>
          </w:p>
        </w:tc>
      </w:tr>
    </w:tbl>
    <w:p w14:paraId="15BF08B2" w14:textId="77777777" w:rsidR="0012209D" w:rsidRPr="00244453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24445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Pr="00244453" w:rsidRDefault="00343D93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Special Requirements</w:t>
            </w:r>
          </w:p>
        </w:tc>
      </w:tr>
      <w:tr w:rsidR="00343D93" w:rsidRPr="0024445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00C5F4C7" w:rsidR="009D6185" w:rsidRPr="00244453" w:rsidRDefault="009D6185" w:rsidP="009D618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To be available to participate in </w:t>
            </w:r>
            <w:r w:rsidR="007F6C11" w:rsidRPr="00244453">
              <w:rPr>
                <w:szCs w:val="18"/>
              </w:rPr>
              <w:t xml:space="preserve">UK based </w:t>
            </w:r>
            <w:r w:rsidRPr="00244453">
              <w:rPr>
                <w:szCs w:val="18"/>
              </w:rPr>
              <w:t xml:space="preserve">fieldwork as required by the specified research project.  </w:t>
            </w:r>
          </w:p>
          <w:p w14:paraId="2A164572" w14:textId="77777777" w:rsidR="00343D93" w:rsidRPr="00244453" w:rsidRDefault="009D6185" w:rsidP="009D6185">
            <w:pPr>
              <w:rPr>
                <w:szCs w:val="18"/>
              </w:rPr>
            </w:pPr>
            <w:r w:rsidRPr="00244453">
              <w:rPr>
                <w:szCs w:val="18"/>
              </w:rPr>
              <w:t>To attend national and international conferences for the purpose of disseminating research results.</w:t>
            </w:r>
          </w:p>
          <w:p w14:paraId="2E487C05" w14:textId="2DCAA0A3" w:rsidR="00034B44" w:rsidRPr="00244453" w:rsidRDefault="00034B44" w:rsidP="009D6185">
            <w:pPr>
              <w:rPr>
                <w:szCs w:val="18"/>
              </w:rPr>
            </w:pPr>
            <w:r w:rsidRPr="00244453">
              <w:rPr>
                <w:szCs w:val="18"/>
              </w:rPr>
              <w:t>Willingness to obtain an Enhanced DBS Check.</w:t>
            </w:r>
          </w:p>
          <w:p w14:paraId="3372E129" w14:textId="77777777" w:rsidR="007E1BF6" w:rsidRPr="00244453" w:rsidRDefault="007E1BF6" w:rsidP="009D6185">
            <w:pPr>
              <w:rPr>
                <w:szCs w:val="18"/>
              </w:rPr>
            </w:pPr>
          </w:p>
          <w:p w14:paraId="6DA5CA0A" w14:textId="426A7702" w:rsidR="007E1BF6" w:rsidRPr="00244453" w:rsidRDefault="007E1BF6" w:rsidP="009D6185">
            <w:pPr>
              <w:rPr>
                <w:szCs w:val="18"/>
              </w:rPr>
            </w:pPr>
            <w:r w:rsidRPr="00244453">
              <w:rPr>
                <w:i/>
                <w:iCs/>
                <w:szCs w:val="18"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244453">
              <w:rPr>
                <w:b/>
                <w:bCs/>
                <w:i/>
                <w:iCs/>
                <w:szCs w:val="18"/>
              </w:rPr>
              <w:t>Senior Research Assistant</w:t>
            </w:r>
            <w:r w:rsidRPr="00244453">
              <w:rPr>
                <w:i/>
                <w:iCs/>
                <w:szCs w:val="18"/>
              </w:rPr>
              <w:t xml:space="preserve"> will be given.</w:t>
            </w:r>
          </w:p>
        </w:tc>
      </w:tr>
    </w:tbl>
    <w:p w14:paraId="15BF08B3" w14:textId="77777777" w:rsidR="00013C10" w:rsidRPr="00244453" w:rsidRDefault="00013C10" w:rsidP="0012209D">
      <w:pPr>
        <w:rPr>
          <w:szCs w:val="18"/>
        </w:rPr>
      </w:pPr>
    </w:p>
    <w:p w14:paraId="66D74D49" w14:textId="77777777" w:rsidR="00926A0B" w:rsidRPr="00244453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Cs w:val="18"/>
        </w:rPr>
      </w:pPr>
      <w:r w:rsidRPr="00244453">
        <w:rPr>
          <w:b/>
          <w:bCs/>
          <w:szCs w:val="18"/>
        </w:rPr>
        <w:br w:type="page"/>
      </w:r>
    </w:p>
    <w:p w14:paraId="15BF08B4" w14:textId="38887AAF" w:rsidR="00013C10" w:rsidRPr="00244453" w:rsidRDefault="00013C10" w:rsidP="0012209D">
      <w:pPr>
        <w:rPr>
          <w:b/>
          <w:bCs/>
          <w:szCs w:val="18"/>
        </w:rPr>
      </w:pPr>
      <w:r w:rsidRPr="00244453">
        <w:rPr>
          <w:b/>
          <w:bCs/>
          <w:szCs w:val="18"/>
        </w:rPr>
        <w:lastRenderedPageBreak/>
        <w:t>PERSON SPECIFICATION</w:t>
      </w:r>
    </w:p>
    <w:p w14:paraId="15BF08B5" w14:textId="77777777" w:rsidR="00013C10" w:rsidRPr="00244453" w:rsidRDefault="00013C10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9"/>
        <w:gridCol w:w="3342"/>
        <w:gridCol w:w="1323"/>
      </w:tblGrid>
      <w:tr w:rsidR="00013C10" w:rsidRPr="00244453" w14:paraId="15BF08BA" w14:textId="77777777" w:rsidTr="02DA27B9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244453" w:rsidRDefault="00013C10" w:rsidP="00AB61B5">
            <w:pPr>
              <w:rPr>
                <w:bCs/>
                <w:szCs w:val="18"/>
              </w:rPr>
            </w:pPr>
            <w:r w:rsidRPr="00244453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244453" w:rsidRDefault="00013C10" w:rsidP="00AB61B5">
            <w:pPr>
              <w:rPr>
                <w:bCs/>
                <w:szCs w:val="18"/>
              </w:rPr>
            </w:pPr>
            <w:r w:rsidRPr="00244453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244453" w:rsidRDefault="00013C10" w:rsidP="00AB61B5">
            <w:pPr>
              <w:rPr>
                <w:bCs/>
                <w:szCs w:val="18"/>
              </w:rPr>
            </w:pPr>
            <w:r w:rsidRPr="00244453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244453" w:rsidRDefault="00013C10" w:rsidP="00AB61B5">
            <w:pPr>
              <w:rPr>
                <w:bCs/>
                <w:szCs w:val="18"/>
              </w:rPr>
            </w:pPr>
            <w:r w:rsidRPr="00244453">
              <w:rPr>
                <w:bCs/>
                <w:szCs w:val="18"/>
              </w:rPr>
              <w:t>How to be assessed</w:t>
            </w:r>
          </w:p>
        </w:tc>
      </w:tr>
      <w:tr w:rsidR="00013C10" w:rsidRPr="00244453" w14:paraId="15BF08BF" w14:textId="77777777" w:rsidTr="02DA27B9">
        <w:tc>
          <w:tcPr>
            <w:tcW w:w="1617" w:type="dxa"/>
          </w:tcPr>
          <w:p w14:paraId="15BF08BB" w14:textId="21456655" w:rsidR="00013C10" w:rsidRPr="00244453" w:rsidRDefault="00013C10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Qualifications, knowledge </w:t>
            </w:r>
            <w:r w:rsidR="00746AEB" w:rsidRPr="00244453">
              <w:rPr>
                <w:szCs w:val="18"/>
              </w:rPr>
              <w:t>and</w:t>
            </w:r>
            <w:r w:rsidRPr="00244453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14:paraId="2109DF88" w14:textId="0E187774" w:rsidR="00AF53FA" w:rsidRPr="00244453" w:rsidRDefault="00AF53FA" w:rsidP="00AF53FA">
            <w:pPr>
              <w:spacing w:before="0" w:after="0"/>
              <w:rPr>
                <w:rFonts w:cs="Lucida Sans Unicode"/>
                <w:szCs w:val="18"/>
                <w:lang w:eastAsia="zh-CN"/>
              </w:rPr>
            </w:pPr>
            <w:r w:rsidRPr="00244453">
              <w:rPr>
                <w:rFonts w:cs="Lucida Sans Unicode"/>
                <w:szCs w:val="18"/>
                <w:lang w:eastAsia="zh-CN"/>
              </w:rPr>
              <w:t xml:space="preserve">PhD, or close to completion (or equivalent professional qualifications) in a relevant discipline (e.g. </w:t>
            </w:r>
            <w:r w:rsidR="001D6D4A" w:rsidRPr="00244453">
              <w:rPr>
                <w:rFonts w:cs="Lucida Sans Unicode"/>
                <w:szCs w:val="18"/>
                <w:lang w:eastAsia="zh-CN"/>
              </w:rPr>
              <w:t xml:space="preserve">gender </w:t>
            </w:r>
            <w:r w:rsidR="00F15BFE" w:rsidRPr="00244453">
              <w:rPr>
                <w:rFonts w:cs="Lucida Sans Unicode"/>
                <w:szCs w:val="18"/>
                <w:lang w:eastAsia="zh-CN"/>
              </w:rPr>
              <w:t>studies</w:t>
            </w:r>
            <w:r w:rsidRPr="00244453">
              <w:rPr>
                <w:rFonts w:cs="Lucida Sans Unicode"/>
                <w:szCs w:val="18"/>
                <w:lang w:eastAsia="zh-CN"/>
              </w:rPr>
              <w:t xml:space="preserve">, </w:t>
            </w:r>
            <w:r w:rsidR="00F15BFE" w:rsidRPr="00244453">
              <w:rPr>
                <w:rFonts w:cs="Lucida Sans Unicode"/>
                <w:szCs w:val="18"/>
                <w:lang w:eastAsia="zh-CN"/>
              </w:rPr>
              <w:t>cultural studies</w:t>
            </w:r>
            <w:r w:rsidRPr="00244453">
              <w:rPr>
                <w:rFonts w:cs="Lucida Sans Unicode"/>
                <w:szCs w:val="18"/>
                <w:lang w:eastAsia="zh-CN"/>
              </w:rPr>
              <w:t xml:space="preserve">, </w:t>
            </w:r>
            <w:r w:rsidR="00F15BFE" w:rsidRPr="00244453">
              <w:rPr>
                <w:rFonts w:cs="Lucida Sans Unicode"/>
                <w:szCs w:val="18"/>
                <w:lang w:eastAsia="zh-CN"/>
              </w:rPr>
              <w:t>digital media</w:t>
            </w:r>
            <w:r w:rsidRPr="00244453">
              <w:rPr>
                <w:rFonts w:cs="Lucida Sans Unicode"/>
                <w:szCs w:val="18"/>
                <w:lang w:eastAsia="zh-CN"/>
              </w:rPr>
              <w:t xml:space="preserve">, </w:t>
            </w:r>
            <w:r w:rsidR="006A30CA" w:rsidRPr="00244453">
              <w:rPr>
                <w:rFonts w:cs="Lucida Sans Unicode"/>
                <w:szCs w:val="18"/>
                <w:lang w:eastAsia="zh-CN"/>
              </w:rPr>
              <w:t>sociology</w:t>
            </w:r>
            <w:r w:rsidRPr="00244453">
              <w:rPr>
                <w:rFonts w:cs="Lucida Sans Unicode"/>
                <w:szCs w:val="18"/>
                <w:lang w:eastAsia="zh-CN"/>
              </w:rPr>
              <w:t>,</w:t>
            </w:r>
            <w:r w:rsidR="00555A24" w:rsidRPr="00244453">
              <w:rPr>
                <w:rFonts w:cs="Lucida Sans Unicode"/>
                <w:szCs w:val="18"/>
                <w:lang w:eastAsia="zh-CN"/>
              </w:rPr>
              <w:t xml:space="preserve"> youth studies</w:t>
            </w:r>
            <w:r w:rsidR="00F97A84" w:rsidRPr="00244453">
              <w:rPr>
                <w:rFonts w:cs="Lucida Sans Unicode"/>
                <w:szCs w:val="18"/>
                <w:lang w:eastAsia="zh-CN"/>
              </w:rPr>
              <w:t>, community psychology</w:t>
            </w:r>
            <w:r w:rsidRPr="00244453">
              <w:rPr>
                <w:rFonts w:cs="Lucida Sans Unicode"/>
                <w:szCs w:val="18"/>
                <w:lang w:eastAsia="zh-CN"/>
              </w:rPr>
              <w:t>)</w:t>
            </w:r>
            <w:r w:rsidR="00651C5C" w:rsidRPr="00244453">
              <w:rPr>
                <w:rFonts w:cs="Lucida Sans Unicode"/>
                <w:szCs w:val="18"/>
                <w:lang w:eastAsia="zh-CN"/>
              </w:rPr>
              <w:t>.</w:t>
            </w:r>
          </w:p>
          <w:p w14:paraId="02C837E2" w14:textId="77777777" w:rsidR="00C20E14" w:rsidRPr="00244453" w:rsidRDefault="00C20E14" w:rsidP="00D116BC">
            <w:pPr>
              <w:spacing w:after="90"/>
              <w:rPr>
                <w:szCs w:val="18"/>
              </w:rPr>
            </w:pPr>
          </w:p>
          <w:p w14:paraId="561478F2" w14:textId="082E9645" w:rsidR="00C20E14" w:rsidRPr="00244453" w:rsidRDefault="00C20E14" w:rsidP="00C20E14">
            <w:pPr>
              <w:spacing w:before="0" w:after="0"/>
              <w:rPr>
                <w:rFonts w:cs="Lucida Sans Unicode"/>
                <w:szCs w:val="18"/>
                <w:lang w:eastAsia="zh-CN"/>
              </w:rPr>
            </w:pPr>
            <w:r w:rsidRPr="00244453">
              <w:rPr>
                <w:rFonts w:cs="Lucida Sans Unicode"/>
                <w:szCs w:val="18"/>
                <w:lang w:eastAsia="zh-CN"/>
              </w:rPr>
              <w:t xml:space="preserve">Knowledge and expertise in </w:t>
            </w:r>
            <w:r w:rsidR="00B101B9" w:rsidRPr="00244453">
              <w:rPr>
                <w:rFonts w:cs="Lucida Sans Unicode"/>
                <w:szCs w:val="18"/>
                <w:lang w:eastAsia="zh-CN"/>
              </w:rPr>
              <w:t xml:space="preserve">participatory </w:t>
            </w:r>
            <w:r w:rsidR="00CD047C" w:rsidRPr="00244453">
              <w:rPr>
                <w:rFonts w:cs="Lucida Sans Unicode"/>
                <w:szCs w:val="18"/>
                <w:lang w:eastAsia="zh-CN"/>
              </w:rPr>
              <w:t>qualitative methods</w:t>
            </w:r>
            <w:r w:rsidR="00B101B9" w:rsidRPr="00244453">
              <w:rPr>
                <w:rFonts w:cs="Lucida Sans Unicode"/>
                <w:szCs w:val="18"/>
                <w:lang w:eastAsia="zh-CN"/>
              </w:rPr>
              <w:t>.</w:t>
            </w:r>
          </w:p>
          <w:p w14:paraId="5A578F10" w14:textId="77777777" w:rsidR="009068B1" w:rsidRPr="00244453" w:rsidRDefault="009068B1" w:rsidP="00443453">
            <w:pPr>
              <w:spacing w:after="90"/>
              <w:rPr>
                <w:rFonts w:cs="Lucida Sans Unicode"/>
                <w:szCs w:val="18"/>
                <w:lang w:eastAsia="zh-CN"/>
              </w:rPr>
            </w:pPr>
          </w:p>
          <w:p w14:paraId="7E2EC8A5" w14:textId="1BB71970" w:rsidR="00443453" w:rsidRPr="00244453" w:rsidRDefault="02ECE7FF" w:rsidP="00443453">
            <w:pPr>
              <w:spacing w:after="90"/>
              <w:rPr>
                <w:rFonts w:cs="Lucida Sans Unicode"/>
                <w:szCs w:val="18"/>
                <w:lang w:eastAsia="zh-CN"/>
              </w:rPr>
            </w:pPr>
            <w:r w:rsidRPr="00244453">
              <w:rPr>
                <w:rFonts w:cs="Lucida Sans Unicode"/>
                <w:szCs w:val="18"/>
                <w:lang w:eastAsia="zh-CN"/>
              </w:rPr>
              <w:t xml:space="preserve">Knowledge and expertise in transgender scholarship. </w:t>
            </w:r>
          </w:p>
          <w:p w14:paraId="15BF08BC" w14:textId="034C4E38" w:rsidR="00C20E14" w:rsidRPr="00244453" w:rsidRDefault="00C20E14" w:rsidP="00D116BC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70E371FD" w14:textId="3EDF0DF7" w:rsidR="00167C86" w:rsidRPr="00244453" w:rsidRDefault="62C2D363" w:rsidP="009D6185">
            <w:pPr>
              <w:spacing w:after="90"/>
              <w:rPr>
                <w:szCs w:val="18"/>
              </w:rPr>
            </w:pPr>
            <w:r w:rsidRPr="00244453">
              <w:rPr>
                <w:rFonts w:cs="Lucida Sans Unicode"/>
                <w:szCs w:val="18"/>
                <w:lang w:eastAsia="zh-CN"/>
              </w:rPr>
              <w:t>Knowledge and expertise in</w:t>
            </w:r>
            <w:r w:rsidR="6BF6BF26" w:rsidRPr="00244453">
              <w:rPr>
                <w:rFonts w:cs="Lucida Sans Unicode"/>
                <w:szCs w:val="18"/>
                <w:lang w:eastAsia="zh-CN"/>
              </w:rPr>
              <w:t xml:space="preserve"> </w:t>
            </w:r>
            <w:r w:rsidR="2D1B7295" w:rsidRPr="00244453">
              <w:rPr>
                <w:rFonts w:cs="Lucida Sans Unicode"/>
                <w:szCs w:val="18"/>
                <w:lang w:eastAsia="zh-CN"/>
              </w:rPr>
              <w:t xml:space="preserve">feminist and </w:t>
            </w:r>
            <w:r w:rsidR="6BF6BF26" w:rsidRPr="00244453">
              <w:rPr>
                <w:rFonts w:cs="Lucida Sans Unicode"/>
                <w:szCs w:val="18"/>
                <w:lang w:eastAsia="zh-CN"/>
              </w:rPr>
              <w:t xml:space="preserve">LGBTQ+ youth research. </w:t>
            </w:r>
          </w:p>
          <w:p w14:paraId="63BACE68" w14:textId="77777777" w:rsidR="00167C86" w:rsidRPr="00244453" w:rsidRDefault="00167C86" w:rsidP="009D6185">
            <w:pPr>
              <w:spacing w:after="90"/>
              <w:rPr>
                <w:szCs w:val="18"/>
              </w:rPr>
            </w:pPr>
          </w:p>
          <w:p w14:paraId="28D476EE" w14:textId="6098DF49" w:rsidR="009D6185" w:rsidRPr="00244453" w:rsidRDefault="7313188B" w:rsidP="009D6185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>Knowledge of</w:t>
            </w:r>
            <w:r w:rsidR="6F0C5E2D" w:rsidRPr="00244453">
              <w:rPr>
                <w:szCs w:val="18"/>
              </w:rPr>
              <w:t xml:space="preserve"> arts-based</w:t>
            </w:r>
            <w:r w:rsidR="037B30FD" w:rsidRPr="00244453">
              <w:rPr>
                <w:szCs w:val="18"/>
              </w:rPr>
              <w:t xml:space="preserve"> creative methods or digital human</w:t>
            </w:r>
            <w:r w:rsidR="445F7B71" w:rsidRPr="00244453">
              <w:rPr>
                <w:szCs w:val="18"/>
              </w:rPr>
              <w:t xml:space="preserve">-centred methodologies. </w:t>
            </w:r>
            <w:r w:rsidR="037B30FD" w:rsidRPr="00244453">
              <w:rPr>
                <w:szCs w:val="18"/>
              </w:rPr>
              <w:t xml:space="preserve"> </w:t>
            </w:r>
          </w:p>
          <w:p w14:paraId="104DB1C4" w14:textId="73078C27" w:rsidR="70122F3A" w:rsidRPr="00244453" w:rsidRDefault="70122F3A" w:rsidP="70122F3A">
            <w:pPr>
              <w:spacing w:after="90"/>
              <w:rPr>
                <w:szCs w:val="18"/>
              </w:rPr>
            </w:pPr>
          </w:p>
          <w:p w14:paraId="21F46485" w14:textId="073BC248" w:rsidR="00882EF6" w:rsidRPr="00244453" w:rsidRDefault="009D6185" w:rsidP="00882EF6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Experience of </w:t>
            </w:r>
            <w:r w:rsidR="00AA4B3D" w:rsidRPr="00244453">
              <w:rPr>
                <w:szCs w:val="18"/>
              </w:rPr>
              <w:t>using qualitative data analysis software.</w:t>
            </w:r>
          </w:p>
          <w:p w14:paraId="15BF08BD" w14:textId="044616D4" w:rsidR="009D6185" w:rsidRPr="00244453" w:rsidRDefault="009D6185" w:rsidP="009D6185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BE" w14:textId="06AF595D" w:rsidR="00013C10" w:rsidRPr="00244453" w:rsidRDefault="00244453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44453" w14:paraId="15BF08C4" w14:textId="77777777" w:rsidTr="02DA27B9">
        <w:tc>
          <w:tcPr>
            <w:tcW w:w="1617" w:type="dxa"/>
          </w:tcPr>
          <w:p w14:paraId="15BF08C0" w14:textId="336690D4" w:rsidR="00013C10" w:rsidRPr="00244453" w:rsidRDefault="00013C10" w:rsidP="00746AEB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Planning </w:t>
            </w:r>
            <w:r w:rsidR="00746AEB" w:rsidRPr="00244453">
              <w:rPr>
                <w:szCs w:val="18"/>
              </w:rPr>
              <w:t>and</w:t>
            </w:r>
            <w:r w:rsidRPr="00244453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</w:tcPr>
          <w:p w14:paraId="09D308E4" w14:textId="77777777" w:rsidR="007B3AB7" w:rsidRPr="00244453" w:rsidRDefault="007B3AB7" w:rsidP="007B3AB7">
            <w:pPr>
              <w:spacing w:before="0"/>
              <w:rPr>
                <w:szCs w:val="18"/>
                <w:lang w:eastAsia="zh-CN"/>
              </w:rPr>
            </w:pPr>
            <w:r w:rsidRPr="00244453">
              <w:rPr>
                <w:szCs w:val="18"/>
                <w:lang w:eastAsia="zh-CN"/>
              </w:rPr>
              <w:t>Ability to plan and organise work independently and as part of a team.</w:t>
            </w:r>
          </w:p>
          <w:p w14:paraId="0008C556" w14:textId="77777777" w:rsidR="007B3AB7" w:rsidRPr="00244453" w:rsidRDefault="007B3AB7" w:rsidP="007B3AB7">
            <w:pPr>
              <w:spacing w:before="0"/>
              <w:rPr>
                <w:szCs w:val="18"/>
                <w:lang w:eastAsia="zh-CN"/>
              </w:rPr>
            </w:pPr>
          </w:p>
          <w:p w14:paraId="15BF08C1" w14:textId="6B8711B0" w:rsidR="00013C10" w:rsidRPr="00244453" w:rsidRDefault="007B3AB7" w:rsidP="007B3AB7">
            <w:pPr>
              <w:spacing w:after="90"/>
              <w:rPr>
                <w:szCs w:val="18"/>
              </w:rPr>
            </w:pPr>
            <w:r w:rsidRPr="00244453">
              <w:rPr>
                <w:szCs w:val="18"/>
                <w:lang w:eastAsia="zh-CN"/>
              </w:rPr>
              <w:t>Ability to work to deadlines.</w:t>
            </w:r>
          </w:p>
        </w:tc>
        <w:tc>
          <w:tcPr>
            <w:tcW w:w="3402" w:type="dxa"/>
          </w:tcPr>
          <w:p w14:paraId="15BF08C2" w14:textId="75D1989A" w:rsidR="00013C10" w:rsidRPr="00244453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3" w14:textId="2E72F3B4" w:rsidR="00013C10" w:rsidRPr="00244453" w:rsidRDefault="00244453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44453" w14:paraId="15BF08C9" w14:textId="77777777" w:rsidTr="02DA27B9">
        <w:tc>
          <w:tcPr>
            <w:tcW w:w="1617" w:type="dxa"/>
          </w:tcPr>
          <w:p w14:paraId="15BF08C5" w14:textId="1EC20CD1" w:rsidR="00013C10" w:rsidRPr="00244453" w:rsidRDefault="00013C10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Problem solving </w:t>
            </w:r>
            <w:r w:rsidR="00746AEB" w:rsidRPr="00244453">
              <w:rPr>
                <w:szCs w:val="18"/>
              </w:rPr>
              <w:t>and</w:t>
            </w:r>
            <w:r w:rsidRPr="00244453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</w:tcPr>
          <w:p w14:paraId="7FEC9547" w14:textId="7ED98BB0" w:rsidR="00013C10" w:rsidRPr="00244453" w:rsidRDefault="7313188B" w:rsidP="00D116BC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Able to develop understanding of complex problems and apply </w:t>
            </w:r>
            <w:r w:rsidR="39BD02FF" w:rsidRPr="00244453">
              <w:rPr>
                <w:szCs w:val="18"/>
              </w:rPr>
              <w:t>c</w:t>
            </w:r>
            <w:r w:rsidR="3A399930" w:rsidRPr="00244453">
              <w:rPr>
                <w:szCs w:val="18"/>
              </w:rPr>
              <w:t xml:space="preserve">reativity </w:t>
            </w:r>
            <w:r w:rsidRPr="00244453">
              <w:rPr>
                <w:szCs w:val="18"/>
              </w:rPr>
              <w:t>to address them</w:t>
            </w:r>
            <w:r w:rsidR="3A399930" w:rsidRPr="00244453">
              <w:rPr>
                <w:szCs w:val="18"/>
              </w:rPr>
              <w:t>.</w:t>
            </w:r>
          </w:p>
          <w:p w14:paraId="348D88EF" w14:textId="7A15688D" w:rsidR="70122F3A" w:rsidRPr="00244453" w:rsidRDefault="70122F3A" w:rsidP="70122F3A">
            <w:pPr>
              <w:spacing w:after="90"/>
              <w:rPr>
                <w:szCs w:val="18"/>
              </w:rPr>
            </w:pPr>
          </w:p>
          <w:p w14:paraId="15BF08C6" w14:textId="7AD0ECEC" w:rsidR="009D6185" w:rsidRPr="00244453" w:rsidRDefault="00FB1108" w:rsidP="00D116BC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Ability to find solutions to problems as they surface. </w:t>
            </w:r>
          </w:p>
        </w:tc>
        <w:tc>
          <w:tcPr>
            <w:tcW w:w="3402" w:type="dxa"/>
          </w:tcPr>
          <w:p w14:paraId="23A31625" w14:textId="77777777" w:rsidR="00D81F5F" w:rsidRPr="00244453" w:rsidRDefault="00D81F5F" w:rsidP="00D81F5F">
            <w:pPr>
              <w:spacing w:before="0"/>
              <w:rPr>
                <w:szCs w:val="18"/>
              </w:rPr>
            </w:pPr>
          </w:p>
          <w:p w14:paraId="15BF08C7" w14:textId="42B23188" w:rsidR="00013C10" w:rsidRPr="00244453" w:rsidRDefault="00013C10" w:rsidP="00D81F5F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8" w14:textId="2ABEC931" w:rsidR="00013C10" w:rsidRPr="00244453" w:rsidRDefault="00244453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44453" w14:paraId="15BF08CE" w14:textId="77777777" w:rsidTr="02DA27B9">
        <w:tc>
          <w:tcPr>
            <w:tcW w:w="1617" w:type="dxa"/>
          </w:tcPr>
          <w:p w14:paraId="15BF08CA" w14:textId="63F21CD8" w:rsidR="00013C10" w:rsidRPr="00244453" w:rsidRDefault="00013C10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Management </w:t>
            </w:r>
            <w:r w:rsidR="00746AEB" w:rsidRPr="00244453">
              <w:rPr>
                <w:szCs w:val="18"/>
              </w:rPr>
              <w:t>and</w:t>
            </w:r>
            <w:r w:rsidRPr="00244453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</w:tcPr>
          <w:p w14:paraId="1BB09748" w14:textId="56C3B45D" w:rsidR="008C4F34" w:rsidRPr="00244453" w:rsidRDefault="008C4F34" w:rsidP="008C4F34">
            <w:pPr>
              <w:spacing w:before="0"/>
              <w:rPr>
                <w:szCs w:val="18"/>
                <w:lang w:eastAsia="zh-CN"/>
              </w:rPr>
            </w:pPr>
            <w:r w:rsidRPr="00244453">
              <w:rPr>
                <w:szCs w:val="18"/>
                <w:lang w:eastAsia="zh-CN"/>
              </w:rPr>
              <w:t>Ability to work effectively as part of a team.</w:t>
            </w:r>
          </w:p>
          <w:p w14:paraId="15BF08CB" w14:textId="50B0DF94" w:rsidR="00013C10" w:rsidRPr="00244453" w:rsidRDefault="00013C10" w:rsidP="009D6185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15BF08CC" w14:textId="4EC10835" w:rsidR="00013C10" w:rsidRPr="00244453" w:rsidRDefault="040E8402" w:rsidP="00343D93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Experience of </w:t>
            </w:r>
            <w:r w:rsidR="733FF441" w:rsidRPr="00244453">
              <w:rPr>
                <w:szCs w:val="18"/>
              </w:rPr>
              <w:t xml:space="preserve">leading </w:t>
            </w:r>
            <w:r w:rsidR="40414E93" w:rsidRPr="00244453">
              <w:rPr>
                <w:szCs w:val="18"/>
              </w:rPr>
              <w:t xml:space="preserve">a </w:t>
            </w:r>
            <w:r w:rsidR="4F5F4B33" w:rsidRPr="00244453">
              <w:rPr>
                <w:szCs w:val="18"/>
              </w:rPr>
              <w:t xml:space="preserve">small project or work package. </w:t>
            </w:r>
          </w:p>
        </w:tc>
        <w:tc>
          <w:tcPr>
            <w:tcW w:w="1330" w:type="dxa"/>
          </w:tcPr>
          <w:p w14:paraId="15BF08CD" w14:textId="644BA1A1" w:rsidR="00013C10" w:rsidRPr="00244453" w:rsidRDefault="00244453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44453" w14:paraId="15BF08D3" w14:textId="77777777" w:rsidTr="02DA27B9">
        <w:tc>
          <w:tcPr>
            <w:tcW w:w="1617" w:type="dxa"/>
          </w:tcPr>
          <w:p w14:paraId="15BF08CF" w14:textId="4DC37F06" w:rsidR="00013C10" w:rsidRPr="00244453" w:rsidRDefault="00013C10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Communicating </w:t>
            </w:r>
            <w:r w:rsidR="00746AEB" w:rsidRPr="00244453">
              <w:rPr>
                <w:szCs w:val="18"/>
              </w:rPr>
              <w:t>and</w:t>
            </w:r>
            <w:r w:rsidRPr="00244453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</w:tcPr>
          <w:p w14:paraId="546A9B69" w14:textId="3F8C320E" w:rsidR="009D6185" w:rsidRPr="00244453" w:rsidRDefault="7313188B" w:rsidP="009D6185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>Communicate new and complex information effectively, both verbally and in writing, engaging the interest and enthusiasm of the target audience</w:t>
            </w:r>
            <w:r w:rsidR="463A7B71" w:rsidRPr="00244453">
              <w:rPr>
                <w:szCs w:val="18"/>
              </w:rPr>
              <w:t>.</w:t>
            </w:r>
          </w:p>
          <w:p w14:paraId="1322C058" w14:textId="53FF24F9" w:rsidR="70122F3A" w:rsidRPr="00244453" w:rsidRDefault="70122F3A" w:rsidP="70122F3A">
            <w:pPr>
              <w:spacing w:after="90"/>
              <w:rPr>
                <w:szCs w:val="18"/>
              </w:rPr>
            </w:pPr>
          </w:p>
          <w:p w14:paraId="561FCED6" w14:textId="7AB41238" w:rsidR="009D6185" w:rsidRPr="00244453" w:rsidRDefault="7313188B" w:rsidP="009D6185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>Able to present research results at group meetings and conferences</w:t>
            </w:r>
            <w:r w:rsidR="132D1156" w:rsidRPr="00244453">
              <w:rPr>
                <w:szCs w:val="18"/>
              </w:rPr>
              <w:t>.</w:t>
            </w:r>
          </w:p>
          <w:p w14:paraId="579EE4EB" w14:textId="3C2D6D35" w:rsidR="70122F3A" w:rsidRPr="00244453" w:rsidRDefault="70122F3A" w:rsidP="70122F3A">
            <w:pPr>
              <w:spacing w:after="90"/>
              <w:rPr>
                <w:szCs w:val="18"/>
              </w:rPr>
            </w:pPr>
          </w:p>
          <w:p w14:paraId="71D27DE2" w14:textId="2148584D" w:rsidR="009D6185" w:rsidRPr="00244453" w:rsidRDefault="7313188B" w:rsidP="009D6185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>Able to write up research results for publication in peer-</w:t>
            </w:r>
            <w:r w:rsidR="5222BF6D" w:rsidRPr="00244453">
              <w:rPr>
                <w:szCs w:val="18"/>
              </w:rPr>
              <w:t>re</w:t>
            </w:r>
            <w:r w:rsidRPr="00244453">
              <w:rPr>
                <w:szCs w:val="18"/>
              </w:rPr>
              <w:t>viewed journals</w:t>
            </w:r>
            <w:r w:rsidR="132D1156" w:rsidRPr="00244453">
              <w:rPr>
                <w:szCs w:val="18"/>
              </w:rPr>
              <w:t>.</w:t>
            </w:r>
          </w:p>
          <w:p w14:paraId="7610B78A" w14:textId="4FAACF31" w:rsidR="70122F3A" w:rsidRPr="00244453" w:rsidRDefault="70122F3A" w:rsidP="70122F3A">
            <w:pPr>
              <w:spacing w:after="90"/>
              <w:rPr>
                <w:szCs w:val="18"/>
              </w:rPr>
            </w:pPr>
          </w:p>
          <w:p w14:paraId="4522ECAC" w14:textId="77777777" w:rsidR="00013C10" w:rsidRPr="00244453" w:rsidRDefault="009D6185" w:rsidP="009D6185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>Work proactively with colleagues in other work areas/institutions, contributing specialist knowledge to achieve outcomes</w:t>
            </w:r>
            <w:r w:rsidR="00BE75E0" w:rsidRPr="00244453">
              <w:rPr>
                <w:szCs w:val="18"/>
              </w:rPr>
              <w:t>.</w:t>
            </w:r>
          </w:p>
          <w:p w14:paraId="5785F976" w14:textId="77777777" w:rsidR="00BE75E0" w:rsidRPr="00244453" w:rsidRDefault="00BE75E0" w:rsidP="009D6185">
            <w:pPr>
              <w:spacing w:after="90"/>
              <w:rPr>
                <w:szCs w:val="18"/>
              </w:rPr>
            </w:pPr>
          </w:p>
          <w:p w14:paraId="15BF08D0" w14:textId="0E334855" w:rsidR="00BE75E0" w:rsidRPr="00244453" w:rsidRDefault="00BE75E0" w:rsidP="009D6185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Able to communicate with </w:t>
            </w:r>
            <w:r w:rsidR="005013B7" w:rsidRPr="00244453">
              <w:rPr>
                <w:szCs w:val="18"/>
              </w:rPr>
              <w:t>diverse stakeholders</w:t>
            </w:r>
            <w:r w:rsidR="00EB58D9" w:rsidRPr="00244453">
              <w:rPr>
                <w:szCs w:val="18"/>
              </w:rPr>
              <w:t xml:space="preserve">, understanding their different needs. </w:t>
            </w:r>
          </w:p>
        </w:tc>
        <w:tc>
          <w:tcPr>
            <w:tcW w:w="3402" w:type="dxa"/>
          </w:tcPr>
          <w:p w14:paraId="15BF08D1" w14:textId="4B7EFE25" w:rsidR="00013C10" w:rsidRPr="00244453" w:rsidRDefault="00EB58D9" w:rsidP="00343D93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Experience of </w:t>
            </w:r>
            <w:r w:rsidR="007505D9" w:rsidRPr="00244453">
              <w:rPr>
                <w:szCs w:val="18"/>
              </w:rPr>
              <w:t xml:space="preserve">communicating with young people </w:t>
            </w:r>
            <w:r w:rsidR="00FA27E1" w:rsidRPr="00244453">
              <w:rPr>
                <w:szCs w:val="18"/>
              </w:rPr>
              <w:t xml:space="preserve">from marginalised communities. </w:t>
            </w:r>
          </w:p>
        </w:tc>
        <w:tc>
          <w:tcPr>
            <w:tcW w:w="1330" w:type="dxa"/>
          </w:tcPr>
          <w:p w14:paraId="15BF08D2" w14:textId="453984BE" w:rsidR="00013C10" w:rsidRPr="00244453" w:rsidRDefault="00244453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44453" w14:paraId="15BF08D8" w14:textId="77777777" w:rsidTr="02DA27B9">
        <w:tc>
          <w:tcPr>
            <w:tcW w:w="1617" w:type="dxa"/>
          </w:tcPr>
          <w:p w14:paraId="15BF08D4" w14:textId="1D948B14" w:rsidR="00013C10" w:rsidRPr="00244453" w:rsidRDefault="00013C10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Other skills </w:t>
            </w:r>
            <w:r w:rsidR="00746AEB" w:rsidRPr="00244453">
              <w:rPr>
                <w:szCs w:val="18"/>
              </w:rPr>
              <w:t>and</w:t>
            </w:r>
            <w:r w:rsidRPr="00244453">
              <w:rPr>
                <w:szCs w:val="18"/>
              </w:rPr>
              <w:t xml:space="preserve"> behaviours</w:t>
            </w:r>
          </w:p>
        </w:tc>
        <w:tc>
          <w:tcPr>
            <w:tcW w:w="3402" w:type="dxa"/>
          </w:tcPr>
          <w:p w14:paraId="27FB48A3" w14:textId="33F97276" w:rsidR="00013C10" w:rsidRPr="00244453" w:rsidRDefault="7313188B" w:rsidP="00DB50D3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Understanding of </w:t>
            </w:r>
            <w:r w:rsidR="727F83EE" w:rsidRPr="00244453">
              <w:rPr>
                <w:szCs w:val="18"/>
              </w:rPr>
              <w:t>trans</w:t>
            </w:r>
            <w:r w:rsidR="14A5A065" w:rsidRPr="00244453">
              <w:rPr>
                <w:szCs w:val="18"/>
              </w:rPr>
              <w:t xml:space="preserve"> and gender diverse</w:t>
            </w:r>
            <w:r w:rsidR="1365D7C8" w:rsidRPr="00244453">
              <w:rPr>
                <w:szCs w:val="18"/>
              </w:rPr>
              <w:t xml:space="preserve"> people’s</w:t>
            </w:r>
            <w:r w:rsidR="14A5A065" w:rsidRPr="00244453">
              <w:rPr>
                <w:szCs w:val="18"/>
              </w:rPr>
              <w:t xml:space="preserve"> </w:t>
            </w:r>
            <w:r w:rsidR="7C130C61" w:rsidRPr="00244453">
              <w:rPr>
                <w:szCs w:val="18"/>
              </w:rPr>
              <w:t xml:space="preserve">lived </w:t>
            </w:r>
            <w:r w:rsidR="153250BF" w:rsidRPr="00244453">
              <w:rPr>
                <w:szCs w:val="18"/>
              </w:rPr>
              <w:t xml:space="preserve">experiences. </w:t>
            </w:r>
          </w:p>
          <w:p w14:paraId="772E5B18" w14:textId="77777777" w:rsidR="00883237" w:rsidRPr="00244453" w:rsidRDefault="00883237" w:rsidP="00DB50D3">
            <w:pPr>
              <w:spacing w:before="0" w:after="90"/>
              <w:rPr>
                <w:rFonts w:cs="Lucida Sans Unicode"/>
                <w:szCs w:val="18"/>
                <w:lang w:eastAsia="zh-CN"/>
              </w:rPr>
            </w:pPr>
          </w:p>
          <w:p w14:paraId="7855504F" w14:textId="147C2707" w:rsidR="00DB50D3" w:rsidRPr="00244453" w:rsidRDefault="00DB50D3" w:rsidP="00DB50D3">
            <w:pPr>
              <w:spacing w:before="0" w:after="90"/>
              <w:rPr>
                <w:rFonts w:cs="Lucida Sans Unicode"/>
                <w:szCs w:val="18"/>
                <w:lang w:eastAsia="zh-CN"/>
              </w:rPr>
            </w:pPr>
            <w:r w:rsidRPr="00244453">
              <w:rPr>
                <w:rFonts w:cs="Lucida Sans Unicode"/>
                <w:szCs w:val="18"/>
                <w:lang w:eastAsia="zh-CN"/>
              </w:rPr>
              <w:t>Word processing, internet and bibliographic search skills</w:t>
            </w:r>
            <w:r w:rsidR="00883237" w:rsidRPr="00244453">
              <w:rPr>
                <w:rFonts w:cs="Lucida Sans Unicode"/>
                <w:szCs w:val="18"/>
                <w:lang w:eastAsia="zh-CN"/>
              </w:rPr>
              <w:t>.</w:t>
            </w:r>
            <w:r w:rsidRPr="00244453">
              <w:rPr>
                <w:rFonts w:cs="Lucida Sans Unicode"/>
                <w:szCs w:val="18"/>
                <w:lang w:eastAsia="zh-CN"/>
              </w:rPr>
              <w:t xml:space="preserve"> </w:t>
            </w:r>
          </w:p>
          <w:p w14:paraId="7D7122E9" w14:textId="77777777" w:rsidR="00DB50D3" w:rsidRPr="00244453" w:rsidRDefault="00DB50D3" w:rsidP="00DB50D3">
            <w:pPr>
              <w:spacing w:after="90"/>
              <w:rPr>
                <w:szCs w:val="18"/>
              </w:rPr>
            </w:pPr>
          </w:p>
          <w:p w14:paraId="15BF08D5" w14:textId="4D26DD07" w:rsidR="00DB50D3" w:rsidRPr="00244453" w:rsidRDefault="00DB50D3" w:rsidP="00DB50D3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0E2573A9" w14:textId="77777777" w:rsidR="00013C10" w:rsidRPr="00244453" w:rsidRDefault="00033ABE" w:rsidP="00343D93">
            <w:pPr>
              <w:spacing w:after="90"/>
              <w:rPr>
                <w:rFonts w:cs="Lucida Sans Unicode"/>
                <w:szCs w:val="18"/>
                <w:lang w:eastAsia="zh-CN"/>
              </w:rPr>
            </w:pPr>
            <w:r w:rsidRPr="00244453">
              <w:rPr>
                <w:rFonts w:cs="Lucida Sans Unicode"/>
                <w:szCs w:val="18"/>
                <w:lang w:eastAsia="zh-CN"/>
              </w:rPr>
              <w:lastRenderedPageBreak/>
              <w:t>Skills in using bibliographic software (eg Endnote, Zoter</w:t>
            </w:r>
            <w:r w:rsidR="00883237" w:rsidRPr="00244453">
              <w:rPr>
                <w:rFonts w:cs="Lucida Sans Unicode"/>
                <w:szCs w:val="18"/>
                <w:lang w:eastAsia="zh-CN"/>
              </w:rPr>
              <w:t>o</w:t>
            </w:r>
            <w:r w:rsidRPr="00244453">
              <w:rPr>
                <w:rFonts w:cs="Lucida Sans Unicode"/>
                <w:szCs w:val="18"/>
                <w:lang w:eastAsia="zh-CN"/>
              </w:rPr>
              <w:t>).</w:t>
            </w:r>
          </w:p>
          <w:p w14:paraId="2C9245C7" w14:textId="77777777" w:rsidR="0023743E" w:rsidRPr="00244453" w:rsidRDefault="0023743E" w:rsidP="00343D93">
            <w:pPr>
              <w:spacing w:after="90"/>
              <w:rPr>
                <w:szCs w:val="18"/>
              </w:rPr>
            </w:pPr>
          </w:p>
          <w:p w14:paraId="465B1061" w14:textId="323F9B6C" w:rsidR="0023743E" w:rsidRPr="00244453" w:rsidRDefault="4588FBE1" w:rsidP="00343D93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Skills in </w:t>
            </w:r>
            <w:r w:rsidR="0192E9A6" w:rsidRPr="00244453">
              <w:rPr>
                <w:szCs w:val="18"/>
              </w:rPr>
              <w:t>web management (e.g. maintaining a website).</w:t>
            </w:r>
          </w:p>
          <w:p w14:paraId="5B1B9FE3" w14:textId="5A40A61C" w:rsidR="0023743E" w:rsidRPr="00244453" w:rsidRDefault="0023743E" w:rsidP="00343D93">
            <w:pPr>
              <w:spacing w:after="90"/>
              <w:rPr>
                <w:szCs w:val="18"/>
              </w:rPr>
            </w:pPr>
          </w:p>
          <w:p w14:paraId="15BF08D6" w14:textId="4BA0AF28" w:rsidR="0023743E" w:rsidRPr="00244453" w:rsidRDefault="0192E9A6" w:rsidP="00343D93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Skills in </w:t>
            </w:r>
            <w:r w:rsidR="2042C88E" w:rsidRPr="00244453">
              <w:rPr>
                <w:szCs w:val="18"/>
              </w:rPr>
              <w:t xml:space="preserve">social media content curation. </w:t>
            </w:r>
          </w:p>
        </w:tc>
        <w:tc>
          <w:tcPr>
            <w:tcW w:w="1330" w:type="dxa"/>
          </w:tcPr>
          <w:p w14:paraId="15BF08D7" w14:textId="33BB8564" w:rsidR="00013C10" w:rsidRPr="00244453" w:rsidRDefault="00244453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lastRenderedPageBreak/>
              <w:t>Application &amp; interview</w:t>
            </w:r>
          </w:p>
        </w:tc>
      </w:tr>
      <w:tr w:rsidR="00013C10" w:rsidRPr="00244453" w14:paraId="15BF08DD" w14:textId="77777777" w:rsidTr="02DA27B9">
        <w:tc>
          <w:tcPr>
            <w:tcW w:w="1617" w:type="dxa"/>
          </w:tcPr>
          <w:p w14:paraId="15BF08D9" w14:textId="77777777" w:rsidR="00013C10" w:rsidRPr="00244453" w:rsidRDefault="00013C10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42C01FDE" w14:textId="77777777" w:rsidR="00013C10" w:rsidRPr="00244453" w:rsidRDefault="00190C7E" w:rsidP="00343D93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Able to </w:t>
            </w:r>
            <w:r w:rsidR="00667C9F" w:rsidRPr="00244453">
              <w:rPr>
                <w:szCs w:val="18"/>
              </w:rPr>
              <w:t>travel for fieldwork purposes (</w:t>
            </w:r>
            <w:r w:rsidR="00896EF7" w:rsidRPr="00244453">
              <w:rPr>
                <w:szCs w:val="18"/>
              </w:rPr>
              <w:t>in the UK).</w:t>
            </w:r>
            <w:r w:rsidR="00667C9F" w:rsidRPr="00244453">
              <w:rPr>
                <w:szCs w:val="18"/>
              </w:rPr>
              <w:t xml:space="preserve"> </w:t>
            </w:r>
          </w:p>
          <w:p w14:paraId="3593D8A0" w14:textId="77777777" w:rsidR="001B276C" w:rsidRPr="00244453" w:rsidRDefault="001B276C" w:rsidP="00343D93">
            <w:pPr>
              <w:spacing w:after="90"/>
              <w:rPr>
                <w:szCs w:val="18"/>
              </w:rPr>
            </w:pPr>
          </w:p>
          <w:p w14:paraId="15BF08DA" w14:textId="74131E43" w:rsidR="001B276C" w:rsidRPr="00244453" w:rsidRDefault="00CC2D08" w:rsidP="00343D93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 xml:space="preserve">Willingness to </w:t>
            </w:r>
            <w:r w:rsidR="00D83195" w:rsidRPr="00244453">
              <w:rPr>
                <w:szCs w:val="18"/>
              </w:rPr>
              <w:t xml:space="preserve">obtain an </w:t>
            </w:r>
            <w:r w:rsidRPr="00244453">
              <w:rPr>
                <w:szCs w:val="18"/>
              </w:rPr>
              <w:t>Enhanced DBS Check</w:t>
            </w:r>
            <w:r w:rsidR="00D83195" w:rsidRPr="00244453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DB" w14:textId="3EC40293" w:rsidR="00013C10" w:rsidRPr="00244453" w:rsidRDefault="0CC67AF2" w:rsidP="00343D93">
            <w:pPr>
              <w:spacing w:after="90"/>
              <w:rPr>
                <w:szCs w:val="18"/>
              </w:rPr>
            </w:pPr>
            <w:r w:rsidRPr="00244453">
              <w:rPr>
                <w:szCs w:val="18"/>
              </w:rPr>
              <w:t>Able to attend national and international conferences to present research results</w:t>
            </w:r>
            <w:r w:rsidR="2726E271" w:rsidRPr="00244453">
              <w:rPr>
                <w:szCs w:val="18"/>
              </w:rPr>
              <w:t>.</w:t>
            </w:r>
          </w:p>
        </w:tc>
        <w:tc>
          <w:tcPr>
            <w:tcW w:w="1330" w:type="dxa"/>
          </w:tcPr>
          <w:p w14:paraId="15BF08DC" w14:textId="29BAA4F0" w:rsidR="00013C10" w:rsidRPr="00244453" w:rsidRDefault="00244453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</w:t>
            </w:r>
            <w:r w:rsidR="00E042A1">
              <w:rPr>
                <w:szCs w:val="18"/>
              </w:rPr>
              <w:t xml:space="preserve"> interview</w:t>
            </w:r>
          </w:p>
        </w:tc>
      </w:tr>
    </w:tbl>
    <w:p w14:paraId="15BF08DE" w14:textId="77777777" w:rsidR="00013C10" w:rsidRPr="00244453" w:rsidRDefault="00013C10" w:rsidP="0012209D">
      <w:pPr>
        <w:rPr>
          <w:szCs w:val="18"/>
        </w:rPr>
      </w:pPr>
    </w:p>
    <w:p w14:paraId="15BF08DF" w14:textId="77777777" w:rsidR="0012209D" w:rsidRPr="00244453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bookmarkStart w:id="0" w:name="_GoBack"/>
      <w:bookmarkEnd w:id="0"/>
      <w:r w:rsidRPr="00244453">
        <w:rPr>
          <w:b/>
          <w:szCs w:val="18"/>
        </w:rPr>
        <w:br w:type="page"/>
      </w:r>
    </w:p>
    <w:p w14:paraId="15BF08E0" w14:textId="77777777" w:rsidR="0012209D" w:rsidRPr="00244453" w:rsidRDefault="0012209D" w:rsidP="0012209D">
      <w:pPr>
        <w:jc w:val="center"/>
        <w:rPr>
          <w:b/>
          <w:bCs/>
          <w:szCs w:val="18"/>
        </w:rPr>
      </w:pPr>
      <w:r w:rsidRPr="00244453">
        <w:rPr>
          <w:b/>
          <w:bCs/>
          <w:szCs w:val="18"/>
        </w:rPr>
        <w:lastRenderedPageBreak/>
        <w:t>JOB HAZARD ANALYSIS</w:t>
      </w:r>
    </w:p>
    <w:p w14:paraId="15BF08E1" w14:textId="77777777" w:rsidR="0012209D" w:rsidRPr="00244453" w:rsidRDefault="0012209D" w:rsidP="0012209D">
      <w:pPr>
        <w:rPr>
          <w:b/>
          <w:bCs/>
          <w:szCs w:val="18"/>
        </w:rPr>
      </w:pPr>
    </w:p>
    <w:p w14:paraId="21136C72" w14:textId="6216B5C4" w:rsidR="00D3349E" w:rsidRPr="00244453" w:rsidRDefault="00D3349E" w:rsidP="009064A9">
      <w:pPr>
        <w:rPr>
          <w:b/>
          <w:bCs/>
          <w:szCs w:val="18"/>
        </w:rPr>
      </w:pPr>
      <w:r w:rsidRPr="00244453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244453" w14:paraId="0219F927" w14:textId="77777777" w:rsidTr="00D3349E">
        <w:tc>
          <w:tcPr>
            <w:tcW w:w="908" w:type="dxa"/>
          </w:tcPr>
          <w:p w14:paraId="3C59876E" w14:textId="275D3768" w:rsidR="00D3349E" w:rsidRPr="00244453" w:rsidRDefault="00E042A1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F2" w:rsidRPr="00244453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244453">
              <w:rPr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244453" w:rsidRDefault="00D3349E" w:rsidP="00D3349E">
            <w:pPr>
              <w:rPr>
                <w:szCs w:val="18"/>
              </w:rPr>
            </w:pPr>
            <w:r w:rsidRPr="00244453">
              <w:rPr>
                <w:szCs w:val="18"/>
              </w:rPr>
              <w:t>If this post is an office-based job with routine office hazards (eg: use of VDU)</w:t>
            </w:r>
            <w:r w:rsidR="009064A9" w:rsidRPr="00244453">
              <w:rPr>
                <w:szCs w:val="18"/>
              </w:rPr>
              <w:t>,</w:t>
            </w:r>
            <w:r w:rsidRPr="00244453">
              <w:rPr>
                <w:szCs w:val="18"/>
              </w:rPr>
              <w:t xml:space="preserve"> no further information needs to be supplied.</w:t>
            </w:r>
            <w:r w:rsidR="009064A9" w:rsidRPr="00244453">
              <w:rPr>
                <w:szCs w:val="18"/>
              </w:rPr>
              <w:t xml:space="preserve"> Do not complete the section below.</w:t>
            </w:r>
          </w:p>
        </w:tc>
      </w:tr>
      <w:tr w:rsidR="00D3349E" w:rsidRPr="00244453" w14:paraId="48115143" w14:textId="77777777" w:rsidTr="00D3349E">
        <w:tc>
          <w:tcPr>
            <w:tcW w:w="908" w:type="dxa"/>
          </w:tcPr>
          <w:p w14:paraId="3977EB84" w14:textId="5713AD23" w:rsidR="00D3349E" w:rsidRPr="00244453" w:rsidRDefault="00E042A1" w:rsidP="00E264FD">
            <w:pPr>
              <w:rPr>
                <w:szCs w:val="18"/>
              </w:rPr>
            </w:pPr>
            <w:sdt>
              <w:sdtPr>
                <w:rPr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244453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244453">
              <w:rPr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244453" w:rsidRDefault="00D3349E" w:rsidP="00D3349E">
            <w:pPr>
              <w:rPr>
                <w:szCs w:val="18"/>
              </w:rPr>
            </w:pPr>
            <w:r w:rsidRPr="00244453">
              <w:rPr>
                <w:szCs w:val="18"/>
              </w:rPr>
              <w:t>If this post is not office-based or has some hazards other than routine office (eg: more than use of VDU) please complete the analysis below.</w:t>
            </w:r>
          </w:p>
          <w:p w14:paraId="4892F016" w14:textId="47470006" w:rsidR="009064A9" w:rsidRPr="00244453" w:rsidRDefault="009064A9" w:rsidP="00D3349E">
            <w:pPr>
              <w:rPr>
                <w:szCs w:val="18"/>
              </w:rPr>
            </w:pPr>
            <w:r w:rsidRPr="00244453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244453" w:rsidRDefault="00D3349E" w:rsidP="00E264FD">
      <w:pPr>
        <w:rPr>
          <w:szCs w:val="18"/>
        </w:rPr>
      </w:pPr>
    </w:p>
    <w:p w14:paraId="15BF08E7" w14:textId="710FF6AC" w:rsidR="0012209D" w:rsidRPr="00244453" w:rsidRDefault="0012209D" w:rsidP="009064A9">
      <w:pPr>
        <w:rPr>
          <w:szCs w:val="18"/>
        </w:rPr>
      </w:pPr>
      <w:r w:rsidRPr="00244453">
        <w:rPr>
          <w:szCs w:val="18"/>
        </w:rPr>
        <w:t>## - HR will send a full PEHQ to all applicants for this position.</w:t>
      </w:r>
      <w:r w:rsidR="00D3349E" w:rsidRPr="00244453">
        <w:rPr>
          <w:szCs w:val="18"/>
        </w:rPr>
        <w:t xml:space="preserve"> </w:t>
      </w:r>
      <w:r w:rsidR="009064A9" w:rsidRPr="00244453">
        <w:rPr>
          <w:szCs w:val="18"/>
        </w:rPr>
        <w:t xml:space="preserve">Please note, if </w:t>
      </w:r>
      <w:r w:rsidR="00D3349E" w:rsidRPr="00244453">
        <w:rPr>
          <w:szCs w:val="18"/>
        </w:rPr>
        <w:t xml:space="preserve">full health clearance is required for a role, </w:t>
      </w:r>
      <w:r w:rsidR="009064A9" w:rsidRPr="00244453">
        <w:rPr>
          <w:szCs w:val="18"/>
        </w:rPr>
        <w:t xml:space="preserve">this will apply to </w:t>
      </w:r>
      <w:r w:rsidR="00D3349E" w:rsidRPr="00244453">
        <w:rPr>
          <w:szCs w:val="18"/>
        </w:rPr>
        <w:t>all individuals</w:t>
      </w:r>
      <w:r w:rsidR="009064A9" w:rsidRPr="00244453">
        <w:rPr>
          <w:szCs w:val="18"/>
        </w:rPr>
        <w:t>,</w:t>
      </w:r>
      <w:r w:rsidR="00D3349E" w:rsidRPr="00244453">
        <w:rPr>
          <w:szCs w:val="18"/>
        </w:rPr>
        <w:t xml:space="preserve"> </w:t>
      </w:r>
      <w:r w:rsidR="009064A9" w:rsidRPr="00244453">
        <w:rPr>
          <w:szCs w:val="18"/>
        </w:rPr>
        <w:t>including existing members of staff.</w:t>
      </w:r>
    </w:p>
    <w:p w14:paraId="15BF08E8" w14:textId="77777777" w:rsidR="0012209D" w:rsidRPr="00244453" w:rsidRDefault="0012209D" w:rsidP="0012209D">
      <w:pPr>
        <w:rPr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244453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244453" w:rsidRDefault="0012209D" w:rsidP="00AB61B5">
            <w:pPr>
              <w:rPr>
                <w:b/>
                <w:bCs/>
                <w:szCs w:val="18"/>
              </w:rPr>
            </w:pPr>
            <w:r w:rsidRPr="00244453">
              <w:rPr>
                <w:b/>
                <w:bCs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244453" w:rsidRDefault="0012209D" w:rsidP="00AB61B5">
            <w:pPr>
              <w:rPr>
                <w:b/>
                <w:bCs/>
                <w:szCs w:val="18"/>
              </w:rPr>
            </w:pPr>
            <w:r w:rsidRPr="00244453">
              <w:rPr>
                <w:b/>
                <w:bCs/>
                <w:szCs w:val="18"/>
              </w:rPr>
              <w:t xml:space="preserve">Occasionally </w:t>
            </w:r>
          </w:p>
          <w:p w14:paraId="15BF08EB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244453" w:rsidRDefault="0012209D" w:rsidP="00AB61B5">
            <w:pPr>
              <w:rPr>
                <w:b/>
                <w:bCs/>
                <w:szCs w:val="18"/>
              </w:rPr>
            </w:pPr>
            <w:r w:rsidRPr="00244453">
              <w:rPr>
                <w:b/>
                <w:bCs/>
                <w:szCs w:val="18"/>
              </w:rPr>
              <w:t>Frequently</w:t>
            </w:r>
          </w:p>
          <w:p w14:paraId="15BF08ED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b/>
                <w:bCs/>
                <w:szCs w:val="18"/>
              </w:rPr>
              <w:t>Constantly</w:t>
            </w:r>
          </w:p>
          <w:p w14:paraId="15BF08EF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(&gt; 60% of time)</w:t>
            </w:r>
          </w:p>
        </w:tc>
      </w:tr>
      <w:tr w:rsidR="0012209D" w:rsidRPr="00244453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244453" w:rsidRDefault="004263FE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## </w:t>
            </w:r>
            <w:r w:rsidR="0012209D" w:rsidRPr="00244453">
              <w:rPr>
                <w:szCs w:val="18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b/>
                <w:bCs/>
                <w:szCs w:val="18"/>
              </w:rPr>
              <w:t>EQUIPMENT/TOOLS/MACHINES USED</w:t>
            </w:r>
          </w:p>
        </w:tc>
      </w:tr>
      <w:tr w:rsidR="0012209D" w:rsidRPr="00244453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b/>
                <w:bCs/>
                <w:szCs w:val="18"/>
              </w:rPr>
              <w:t>PHYSICAL ABILITIES</w:t>
            </w:r>
          </w:p>
        </w:tc>
      </w:tr>
      <w:tr w:rsidR="0012209D" w:rsidRPr="00244453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b/>
                <w:bCs/>
                <w:szCs w:val="18"/>
              </w:rPr>
              <w:t>PSYCHOSOCIAL ISSUES</w:t>
            </w:r>
          </w:p>
        </w:tc>
      </w:tr>
      <w:tr w:rsidR="0012209D" w:rsidRPr="00244453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CC337E7" w:rsidR="0012209D" w:rsidRPr="00244453" w:rsidRDefault="000431DE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  <w:tr w:rsidR="0012209D" w:rsidRPr="00244453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244453" w:rsidRDefault="0012209D" w:rsidP="00AB61B5">
            <w:pPr>
              <w:rPr>
                <w:szCs w:val="18"/>
              </w:rPr>
            </w:pPr>
            <w:r w:rsidRPr="00244453">
              <w:rPr>
                <w:szCs w:val="18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244453" w:rsidRDefault="0012209D" w:rsidP="00AB61B5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244453" w:rsidRDefault="0012209D" w:rsidP="00AB61B5">
            <w:pPr>
              <w:rPr>
                <w:szCs w:val="18"/>
              </w:rPr>
            </w:pPr>
          </w:p>
        </w:tc>
      </w:tr>
    </w:tbl>
    <w:p w14:paraId="15BF0976" w14:textId="77777777" w:rsidR="00F01EA0" w:rsidRPr="00244453" w:rsidRDefault="00F01EA0" w:rsidP="0012209D">
      <w:pPr>
        <w:rPr>
          <w:szCs w:val="18"/>
        </w:rPr>
      </w:pPr>
    </w:p>
    <w:sectPr w:rsidR="00F01EA0" w:rsidRPr="00244453" w:rsidSect="00836E91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12B8C" w14:textId="77777777" w:rsidR="00B43F16" w:rsidRDefault="00B43F16">
      <w:r>
        <w:separator/>
      </w:r>
    </w:p>
    <w:p w14:paraId="298062B1" w14:textId="77777777" w:rsidR="00B43F16" w:rsidRDefault="00B43F16"/>
  </w:endnote>
  <w:endnote w:type="continuationSeparator" w:id="0">
    <w:p w14:paraId="4A37A63C" w14:textId="77777777" w:rsidR="00B43F16" w:rsidRDefault="00B43F16">
      <w:r>
        <w:continuationSeparator/>
      </w:r>
    </w:p>
    <w:p w14:paraId="53F13811" w14:textId="77777777" w:rsidR="00B43F16" w:rsidRDefault="00B43F16"/>
  </w:endnote>
  <w:endnote w:type="continuationNotice" w:id="1">
    <w:p w14:paraId="023B31F6" w14:textId="77777777" w:rsidR="00B43F16" w:rsidRDefault="00B43F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09D83C15" w:rsidR="00062768" w:rsidRDefault="00E042A1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9ED14" w14:textId="77777777" w:rsidR="00B43F16" w:rsidRDefault="00B43F16">
      <w:r>
        <w:separator/>
      </w:r>
    </w:p>
    <w:p w14:paraId="37F8F614" w14:textId="77777777" w:rsidR="00B43F16" w:rsidRDefault="00B43F16"/>
  </w:footnote>
  <w:footnote w:type="continuationSeparator" w:id="0">
    <w:p w14:paraId="10C17F48" w14:textId="77777777" w:rsidR="00B43F16" w:rsidRDefault="00B43F16">
      <w:r>
        <w:continuationSeparator/>
      </w:r>
    </w:p>
    <w:p w14:paraId="6A3CA8DF" w14:textId="77777777" w:rsidR="00B43F16" w:rsidRDefault="00B43F16"/>
  </w:footnote>
  <w:footnote w:type="continuationNotice" w:id="1">
    <w:p w14:paraId="6725C60A" w14:textId="77777777" w:rsidR="00B43F16" w:rsidRDefault="00B43F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300B5"/>
    <w:multiLevelType w:val="hybridMultilevel"/>
    <w:tmpl w:val="838E52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236"/>
    <w:rsid w:val="0000043D"/>
    <w:rsid w:val="000073C7"/>
    <w:rsid w:val="00013C10"/>
    <w:rsid w:val="00015087"/>
    <w:rsid w:val="00033ABE"/>
    <w:rsid w:val="00033B9F"/>
    <w:rsid w:val="00034B44"/>
    <w:rsid w:val="000431DE"/>
    <w:rsid w:val="0005274A"/>
    <w:rsid w:val="00062768"/>
    <w:rsid w:val="00063081"/>
    <w:rsid w:val="000632B9"/>
    <w:rsid w:val="00071653"/>
    <w:rsid w:val="000762AE"/>
    <w:rsid w:val="000824F4"/>
    <w:rsid w:val="0008637A"/>
    <w:rsid w:val="000978E8"/>
    <w:rsid w:val="000A768E"/>
    <w:rsid w:val="000B10C9"/>
    <w:rsid w:val="000B1DED"/>
    <w:rsid w:val="000B4E5A"/>
    <w:rsid w:val="000D6FF6"/>
    <w:rsid w:val="001054C3"/>
    <w:rsid w:val="00116C90"/>
    <w:rsid w:val="0012209D"/>
    <w:rsid w:val="00141840"/>
    <w:rsid w:val="001532E2"/>
    <w:rsid w:val="00153460"/>
    <w:rsid w:val="00155170"/>
    <w:rsid w:val="00156F2F"/>
    <w:rsid w:val="00167C86"/>
    <w:rsid w:val="00171F75"/>
    <w:rsid w:val="0018144C"/>
    <w:rsid w:val="001828EF"/>
    <w:rsid w:val="001840EA"/>
    <w:rsid w:val="00190C7E"/>
    <w:rsid w:val="0019389D"/>
    <w:rsid w:val="001B276C"/>
    <w:rsid w:val="001B6986"/>
    <w:rsid w:val="001C5C5C"/>
    <w:rsid w:val="001D0B37"/>
    <w:rsid w:val="001D14F5"/>
    <w:rsid w:val="001D5201"/>
    <w:rsid w:val="001D6D4A"/>
    <w:rsid w:val="001E24BE"/>
    <w:rsid w:val="0020246A"/>
    <w:rsid w:val="00202E8C"/>
    <w:rsid w:val="00203569"/>
    <w:rsid w:val="00205458"/>
    <w:rsid w:val="00215981"/>
    <w:rsid w:val="00217180"/>
    <w:rsid w:val="002206D7"/>
    <w:rsid w:val="00236BFE"/>
    <w:rsid w:val="0023743E"/>
    <w:rsid w:val="00241441"/>
    <w:rsid w:val="00244453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04A16"/>
    <w:rsid w:val="00313CC8"/>
    <w:rsid w:val="003178D9"/>
    <w:rsid w:val="00326172"/>
    <w:rsid w:val="00334CA4"/>
    <w:rsid w:val="0034151E"/>
    <w:rsid w:val="00343D93"/>
    <w:rsid w:val="00364B2C"/>
    <w:rsid w:val="003701F7"/>
    <w:rsid w:val="003A10B5"/>
    <w:rsid w:val="003B0262"/>
    <w:rsid w:val="003B7540"/>
    <w:rsid w:val="003C460F"/>
    <w:rsid w:val="003C50EF"/>
    <w:rsid w:val="003F3CC3"/>
    <w:rsid w:val="00401EAA"/>
    <w:rsid w:val="00407898"/>
    <w:rsid w:val="004263FE"/>
    <w:rsid w:val="00433B40"/>
    <w:rsid w:val="00443453"/>
    <w:rsid w:val="00457C66"/>
    <w:rsid w:val="00463797"/>
    <w:rsid w:val="00466B02"/>
    <w:rsid w:val="00474D00"/>
    <w:rsid w:val="00486A63"/>
    <w:rsid w:val="00495896"/>
    <w:rsid w:val="00495E4C"/>
    <w:rsid w:val="004B2A50"/>
    <w:rsid w:val="004C0252"/>
    <w:rsid w:val="004D2429"/>
    <w:rsid w:val="004E3EEE"/>
    <w:rsid w:val="004F4CF2"/>
    <w:rsid w:val="004F672F"/>
    <w:rsid w:val="005013B7"/>
    <w:rsid w:val="00507CF2"/>
    <w:rsid w:val="00514A93"/>
    <w:rsid w:val="005163E8"/>
    <w:rsid w:val="0051744C"/>
    <w:rsid w:val="00524005"/>
    <w:rsid w:val="005248AB"/>
    <w:rsid w:val="00541CE0"/>
    <w:rsid w:val="005534E1"/>
    <w:rsid w:val="00555A24"/>
    <w:rsid w:val="00573487"/>
    <w:rsid w:val="00574708"/>
    <w:rsid w:val="0057500B"/>
    <w:rsid w:val="00580CBF"/>
    <w:rsid w:val="00587E28"/>
    <w:rsid w:val="005907B3"/>
    <w:rsid w:val="005949FA"/>
    <w:rsid w:val="005A4621"/>
    <w:rsid w:val="005A6DFF"/>
    <w:rsid w:val="005B5D38"/>
    <w:rsid w:val="005B606F"/>
    <w:rsid w:val="005C153F"/>
    <w:rsid w:val="005D44D1"/>
    <w:rsid w:val="005F7F46"/>
    <w:rsid w:val="0060285A"/>
    <w:rsid w:val="00623502"/>
    <w:rsid w:val="006249FD"/>
    <w:rsid w:val="00645694"/>
    <w:rsid w:val="00651280"/>
    <w:rsid w:val="00651C5C"/>
    <w:rsid w:val="00653F28"/>
    <w:rsid w:val="00660D6C"/>
    <w:rsid w:val="00667C9F"/>
    <w:rsid w:val="00680547"/>
    <w:rsid w:val="00695D76"/>
    <w:rsid w:val="006A30CA"/>
    <w:rsid w:val="006B1AF6"/>
    <w:rsid w:val="006C2E08"/>
    <w:rsid w:val="006C7085"/>
    <w:rsid w:val="006D50E9"/>
    <w:rsid w:val="006E38E1"/>
    <w:rsid w:val="006E4A5B"/>
    <w:rsid w:val="006F00C2"/>
    <w:rsid w:val="006F44EB"/>
    <w:rsid w:val="00702D64"/>
    <w:rsid w:val="0070376B"/>
    <w:rsid w:val="0074028E"/>
    <w:rsid w:val="00741D35"/>
    <w:rsid w:val="00746596"/>
    <w:rsid w:val="00746AEB"/>
    <w:rsid w:val="007505D9"/>
    <w:rsid w:val="00750978"/>
    <w:rsid w:val="00761108"/>
    <w:rsid w:val="00771CD7"/>
    <w:rsid w:val="00781DF5"/>
    <w:rsid w:val="00783B30"/>
    <w:rsid w:val="0079197B"/>
    <w:rsid w:val="00791A2A"/>
    <w:rsid w:val="007A7278"/>
    <w:rsid w:val="007B3AB7"/>
    <w:rsid w:val="007C22CC"/>
    <w:rsid w:val="007C3E82"/>
    <w:rsid w:val="007C6FAA"/>
    <w:rsid w:val="007D7C7C"/>
    <w:rsid w:val="007E1BF6"/>
    <w:rsid w:val="007E2D19"/>
    <w:rsid w:val="007E406B"/>
    <w:rsid w:val="007F070A"/>
    <w:rsid w:val="007F2AEA"/>
    <w:rsid w:val="007F6C11"/>
    <w:rsid w:val="00813365"/>
    <w:rsid w:val="00813A2C"/>
    <w:rsid w:val="0082020C"/>
    <w:rsid w:val="0082075E"/>
    <w:rsid w:val="00836E91"/>
    <w:rsid w:val="008443D8"/>
    <w:rsid w:val="00851F8D"/>
    <w:rsid w:val="00854B1E"/>
    <w:rsid w:val="00856B8A"/>
    <w:rsid w:val="00857DCC"/>
    <w:rsid w:val="00872A1E"/>
    <w:rsid w:val="00876272"/>
    <w:rsid w:val="00882EF6"/>
    <w:rsid w:val="00883237"/>
    <w:rsid w:val="00883499"/>
    <w:rsid w:val="008852F7"/>
    <w:rsid w:val="00885FD1"/>
    <w:rsid w:val="00886B9C"/>
    <w:rsid w:val="00887E10"/>
    <w:rsid w:val="00896EF7"/>
    <w:rsid w:val="008A35C3"/>
    <w:rsid w:val="008A6DF9"/>
    <w:rsid w:val="008C4F34"/>
    <w:rsid w:val="008D52C9"/>
    <w:rsid w:val="008E3D67"/>
    <w:rsid w:val="008F03C7"/>
    <w:rsid w:val="008F2C69"/>
    <w:rsid w:val="008F67CB"/>
    <w:rsid w:val="009064A9"/>
    <w:rsid w:val="009068B1"/>
    <w:rsid w:val="00926A0B"/>
    <w:rsid w:val="00945F4B"/>
    <w:rsid w:val="009464AF"/>
    <w:rsid w:val="00952524"/>
    <w:rsid w:val="00954E47"/>
    <w:rsid w:val="00965BFB"/>
    <w:rsid w:val="00970E28"/>
    <w:rsid w:val="00976529"/>
    <w:rsid w:val="0098120F"/>
    <w:rsid w:val="00994022"/>
    <w:rsid w:val="00996476"/>
    <w:rsid w:val="009C1875"/>
    <w:rsid w:val="009D6078"/>
    <w:rsid w:val="009D6185"/>
    <w:rsid w:val="00A021B7"/>
    <w:rsid w:val="00A131D9"/>
    <w:rsid w:val="00A14888"/>
    <w:rsid w:val="00A23226"/>
    <w:rsid w:val="00A34296"/>
    <w:rsid w:val="00A440DA"/>
    <w:rsid w:val="00A51FA0"/>
    <w:rsid w:val="00A521A9"/>
    <w:rsid w:val="00A6797D"/>
    <w:rsid w:val="00A925C0"/>
    <w:rsid w:val="00AA3CB5"/>
    <w:rsid w:val="00AA4B3D"/>
    <w:rsid w:val="00AB0EA7"/>
    <w:rsid w:val="00AB61B5"/>
    <w:rsid w:val="00AB7E8E"/>
    <w:rsid w:val="00AC2B17"/>
    <w:rsid w:val="00AC58CD"/>
    <w:rsid w:val="00AE1CA0"/>
    <w:rsid w:val="00AE39DC"/>
    <w:rsid w:val="00AE4DC4"/>
    <w:rsid w:val="00AF2FB2"/>
    <w:rsid w:val="00AF53FA"/>
    <w:rsid w:val="00B01C41"/>
    <w:rsid w:val="00B101B9"/>
    <w:rsid w:val="00B21D32"/>
    <w:rsid w:val="00B358FF"/>
    <w:rsid w:val="00B430BB"/>
    <w:rsid w:val="00B43F16"/>
    <w:rsid w:val="00B46AE7"/>
    <w:rsid w:val="00B54226"/>
    <w:rsid w:val="00B60633"/>
    <w:rsid w:val="00B84C12"/>
    <w:rsid w:val="00B96E8F"/>
    <w:rsid w:val="00BB4A42"/>
    <w:rsid w:val="00BB7845"/>
    <w:rsid w:val="00BE0E17"/>
    <w:rsid w:val="00BE75E0"/>
    <w:rsid w:val="00BF1CC6"/>
    <w:rsid w:val="00C20E14"/>
    <w:rsid w:val="00C215D8"/>
    <w:rsid w:val="00C3225D"/>
    <w:rsid w:val="00C63FB6"/>
    <w:rsid w:val="00C907D0"/>
    <w:rsid w:val="00C978F2"/>
    <w:rsid w:val="00CB1F23"/>
    <w:rsid w:val="00CC2D08"/>
    <w:rsid w:val="00CD047C"/>
    <w:rsid w:val="00CD04F0"/>
    <w:rsid w:val="00CE3A26"/>
    <w:rsid w:val="00D054B1"/>
    <w:rsid w:val="00D116BC"/>
    <w:rsid w:val="00D16D9D"/>
    <w:rsid w:val="00D22AED"/>
    <w:rsid w:val="00D31624"/>
    <w:rsid w:val="00D3349E"/>
    <w:rsid w:val="00D458CB"/>
    <w:rsid w:val="00D54AA2"/>
    <w:rsid w:val="00D55315"/>
    <w:rsid w:val="00D5587F"/>
    <w:rsid w:val="00D65B56"/>
    <w:rsid w:val="00D67D41"/>
    <w:rsid w:val="00D81F5F"/>
    <w:rsid w:val="00D83195"/>
    <w:rsid w:val="00DB09BB"/>
    <w:rsid w:val="00DB18E8"/>
    <w:rsid w:val="00DB50D3"/>
    <w:rsid w:val="00DB6136"/>
    <w:rsid w:val="00DC231E"/>
    <w:rsid w:val="00DD0623"/>
    <w:rsid w:val="00DD26E5"/>
    <w:rsid w:val="00DF7E07"/>
    <w:rsid w:val="00E042A1"/>
    <w:rsid w:val="00E25775"/>
    <w:rsid w:val="00E264FD"/>
    <w:rsid w:val="00E363B8"/>
    <w:rsid w:val="00E47642"/>
    <w:rsid w:val="00E63AC1"/>
    <w:rsid w:val="00E77094"/>
    <w:rsid w:val="00E96015"/>
    <w:rsid w:val="00EB58D9"/>
    <w:rsid w:val="00ED2E52"/>
    <w:rsid w:val="00ED7893"/>
    <w:rsid w:val="00EE67D4"/>
    <w:rsid w:val="00EF1B10"/>
    <w:rsid w:val="00F01EA0"/>
    <w:rsid w:val="00F131D7"/>
    <w:rsid w:val="00F15BFE"/>
    <w:rsid w:val="00F328A6"/>
    <w:rsid w:val="00F378D2"/>
    <w:rsid w:val="00F6250D"/>
    <w:rsid w:val="00F72294"/>
    <w:rsid w:val="00F74FE6"/>
    <w:rsid w:val="00F84583"/>
    <w:rsid w:val="00F85DED"/>
    <w:rsid w:val="00F90289"/>
    <w:rsid w:val="00F90F90"/>
    <w:rsid w:val="00F97A84"/>
    <w:rsid w:val="00FA0111"/>
    <w:rsid w:val="00FA27E1"/>
    <w:rsid w:val="00FB1108"/>
    <w:rsid w:val="00FB7297"/>
    <w:rsid w:val="00FC2ADA"/>
    <w:rsid w:val="00FC454A"/>
    <w:rsid w:val="00FD0F02"/>
    <w:rsid w:val="00FD266D"/>
    <w:rsid w:val="00FE5BD0"/>
    <w:rsid w:val="00FF140B"/>
    <w:rsid w:val="00FF246F"/>
    <w:rsid w:val="0192E9A6"/>
    <w:rsid w:val="02DA27B9"/>
    <w:rsid w:val="02ECE7FF"/>
    <w:rsid w:val="037B30FD"/>
    <w:rsid w:val="040E8402"/>
    <w:rsid w:val="0CC67AF2"/>
    <w:rsid w:val="10807961"/>
    <w:rsid w:val="132D1156"/>
    <w:rsid w:val="1365D7C8"/>
    <w:rsid w:val="14A5A065"/>
    <w:rsid w:val="153250BF"/>
    <w:rsid w:val="18E7B159"/>
    <w:rsid w:val="1C49DD57"/>
    <w:rsid w:val="1F54C7CE"/>
    <w:rsid w:val="2042C88E"/>
    <w:rsid w:val="2726E271"/>
    <w:rsid w:val="2D1B7295"/>
    <w:rsid w:val="2EABE0DC"/>
    <w:rsid w:val="3047B13D"/>
    <w:rsid w:val="3797DDAE"/>
    <w:rsid w:val="395D628B"/>
    <w:rsid w:val="39BD02FF"/>
    <w:rsid w:val="39EC6874"/>
    <w:rsid w:val="3A399930"/>
    <w:rsid w:val="40414E93"/>
    <w:rsid w:val="44371835"/>
    <w:rsid w:val="445F7B71"/>
    <w:rsid w:val="45163916"/>
    <w:rsid w:val="4588FBE1"/>
    <w:rsid w:val="463A7B71"/>
    <w:rsid w:val="4F5F4B33"/>
    <w:rsid w:val="518B3924"/>
    <w:rsid w:val="5222BF6D"/>
    <w:rsid w:val="548E21AF"/>
    <w:rsid w:val="5629F210"/>
    <w:rsid w:val="5AFD6333"/>
    <w:rsid w:val="62C2D363"/>
    <w:rsid w:val="6BF6BF26"/>
    <w:rsid w:val="6F0C5E2D"/>
    <w:rsid w:val="70122F3A"/>
    <w:rsid w:val="725D6317"/>
    <w:rsid w:val="727F83EE"/>
    <w:rsid w:val="7313188B"/>
    <w:rsid w:val="733FF441"/>
    <w:rsid w:val="7717ABDD"/>
    <w:rsid w:val="77B593AC"/>
    <w:rsid w:val="7BEB1D00"/>
    <w:rsid w:val="7C130C61"/>
    <w:rsid w:val="7E528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unhideWhenUsed/>
    <w:rsid w:val="00A51FA0"/>
    <w:pPr>
      <w:widowControl w:val="0"/>
      <w:overflowPunct/>
      <w:autoSpaceDE/>
      <w:autoSpaceDN/>
      <w:adjustRightInd/>
      <w:snapToGrid w:val="0"/>
      <w:spacing w:before="0" w:after="0"/>
      <w:textAlignment w:val="auto"/>
    </w:pPr>
    <w:rPr>
      <w:rFonts w:ascii="CG Times" w:hAnsi="CG Times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51FA0"/>
    <w:rPr>
      <w:rFonts w:ascii="CG Times" w:hAnsi="CG 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1f7eed3-2b11-46f3-9fe7-2a1574a47e4c"/>
    <ds:schemaRef ds:uri="524add4e-2174-41a0-92b3-70c55419a2d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6AA54A-8CC8-4318-A8C9-19FF54DE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6</Pages>
  <Words>1158</Words>
  <Characters>7173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Lynn Oloro</cp:lastModifiedBy>
  <cp:revision>2</cp:revision>
  <cp:lastPrinted>2008-01-15T01:11:00Z</cp:lastPrinted>
  <dcterms:created xsi:type="dcterms:W3CDTF">2024-06-07T14:23:00Z</dcterms:created>
  <dcterms:modified xsi:type="dcterms:W3CDTF">2024-06-07T14:23:00Z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